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DB" w:rsidRDefault="008849DB" w:rsidP="008849DB">
      <w:pPr>
        <w:pStyle w:val="Default"/>
      </w:pPr>
      <w:bookmarkStart w:id="0" w:name="_GoBack"/>
      <w:bookmarkEnd w:id="0"/>
    </w:p>
    <w:p w:rsidR="008849DB" w:rsidRPr="0025096C" w:rsidRDefault="008849DB" w:rsidP="0025096C">
      <w:pPr>
        <w:pStyle w:val="Default"/>
        <w:ind w:right="-472"/>
        <w:jc w:val="center"/>
        <w:rPr>
          <w:rFonts w:ascii="Arial" w:hAnsi="Arial" w:cs="Arial"/>
          <w:b/>
          <w:bCs/>
          <w:sz w:val="28"/>
          <w:szCs w:val="28"/>
        </w:rPr>
      </w:pPr>
      <w:r w:rsidRPr="0025096C">
        <w:rPr>
          <w:rFonts w:ascii="Arial" w:hAnsi="Arial" w:cs="Arial"/>
          <w:b/>
          <w:bCs/>
          <w:sz w:val="28"/>
          <w:szCs w:val="28"/>
        </w:rPr>
        <w:t>School of Physical and Geographical Sciences</w:t>
      </w:r>
    </w:p>
    <w:p w:rsidR="008849DB" w:rsidRPr="0025096C" w:rsidRDefault="008849DB" w:rsidP="0025096C">
      <w:pPr>
        <w:pStyle w:val="Default"/>
        <w:ind w:right="-472"/>
        <w:jc w:val="center"/>
        <w:rPr>
          <w:rFonts w:ascii="Arial" w:hAnsi="Arial" w:cs="Arial"/>
          <w:sz w:val="28"/>
          <w:szCs w:val="28"/>
        </w:rPr>
      </w:pPr>
      <w:r w:rsidRPr="0025096C">
        <w:rPr>
          <w:rFonts w:ascii="Arial" w:hAnsi="Arial" w:cs="Arial"/>
          <w:b/>
          <w:bCs/>
          <w:sz w:val="28"/>
          <w:szCs w:val="28"/>
        </w:rPr>
        <w:t>Student Handbook</w:t>
      </w:r>
    </w:p>
    <w:p w:rsidR="008849DB" w:rsidRPr="0025096C" w:rsidRDefault="008849DB" w:rsidP="0025096C">
      <w:pPr>
        <w:pStyle w:val="Default"/>
        <w:ind w:right="-472"/>
        <w:jc w:val="center"/>
        <w:rPr>
          <w:rFonts w:ascii="Arial" w:hAnsi="Arial" w:cs="Arial"/>
          <w:b/>
          <w:bCs/>
          <w:sz w:val="28"/>
          <w:szCs w:val="28"/>
        </w:rPr>
      </w:pPr>
    </w:p>
    <w:p w:rsidR="008849DB" w:rsidRPr="0025096C" w:rsidRDefault="008849DB" w:rsidP="0025096C">
      <w:pPr>
        <w:pStyle w:val="Default"/>
        <w:ind w:right="-472"/>
        <w:jc w:val="center"/>
        <w:rPr>
          <w:rFonts w:ascii="Arial" w:hAnsi="Arial" w:cs="Arial"/>
          <w:sz w:val="28"/>
          <w:szCs w:val="28"/>
        </w:rPr>
      </w:pPr>
      <w:r w:rsidRPr="0025096C">
        <w:rPr>
          <w:rFonts w:ascii="Arial" w:hAnsi="Arial" w:cs="Arial"/>
          <w:b/>
          <w:bCs/>
          <w:sz w:val="28"/>
          <w:szCs w:val="28"/>
        </w:rPr>
        <w:t>Information for all students in the School of Physical and Geographical Sciences</w:t>
      </w:r>
    </w:p>
    <w:p w:rsidR="008849DB" w:rsidRPr="0025096C" w:rsidRDefault="008849DB" w:rsidP="0025096C">
      <w:pPr>
        <w:pStyle w:val="Default"/>
        <w:ind w:right="-472"/>
        <w:rPr>
          <w:rFonts w:ascii="Arial" w:hAnsi="Arial" w:cs="Arial"/>
          <w:b/>
          <w:bCs/>
        </w:rPr>
      </w:pPr>
    </w:p>
    <w:p w:rsidR="008849DB" w:rsidRPr="0025096C" w:rsidRDefault="008849DB" w:rsidP="0025096C">
      <w:pPr>
        <w:pStyle w:val="Default"/>
        <w:ind w:right="-472"/>
        <w:rPr>
          <w:rFonts w:ascii="Arial" w:hAnsi="Arial" w:cs="Arial"/>
        </w:rPr>
      </w:pPr>
      <w:r w:rsidRPr="0025096C">
        <w:rPr>
          <w:rFonts w:ascii="Arial" w:hAnsi="Arial" w:cs="Arial"/>
          <w:b/>
          <w:bCs/>
        </w:rPr>
        <w:t xml:space="preserve">1. The School Handbook </w:t>
      </w:r>
    </w:p>
    <w:p w:rsidR="008849DB" w:rsidRPr="0025096C" w:rsidRDefault="008849DB" w:rsidP="0025096C">
      <w:pPr>
        <w:pStyle w:val="Default"/>
        <w:ind w:right="-472"/>
        <w:rPr>
          <w:rFonts w:ascii="Arial" w:hAnsi="Arial" w:cs="Arial"/>
        </w:rPr>
      </w:pPr>
      <w:r w:rsidRPr="0025096C">
        <w:rPr>
          <w:rFonts w:ascii="Arial" w:hAnsi="Arial" w:cs="Arial"/>
        </w:rPr>
        <w:t xml:space="preserve">Students studying within the School of Physical and Geographical Sciences will receive a number of handbooks containing information related to their modules, year of study and academic programme. These </w:t>
      </w:r>
      <w:r w:rsidR="001074CA">
        <w:rPr>
          <w:rFonts w:ascii="Arial" w:hAnsi="Arial" w:cs="Arial"/>
        </w:rPr>
        <w:t>will</w:t>
      </w:r>
      <w:r w:rsidRPr="0025096C">
        <w:rPr>
          <w:rFonts w:ascii="Arial" w:hAnsi="Arial" w:cs="Arial"/>
        </w:rPr>
        <w:t xml:space="preserve"> be available online, and in some cases separate handbooks may be merged into a single document for distribution to students on particular courses (e.g. programme handbook, year handbook). </w:t>
      </w:r>
    </w:p>
    <w:p w:rsidR="008849DB" w:rsidRPr="0025096C" w:rsidRDefault="008849DB"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rPr>
        <w:t xml:space="preserve">This School Handbook contains information that is relevant to </w:t>
      </w:r>
      <w:r w:rsidRPr="0025096C">
        <w:rPr>
          <w:rFonts w:ascii="Arial" w:hAnsi="Arial" w:cs="Arial"/>
          <w:b/>
          <w:bCs/>
        </w:rPr>
        <w:t xml:space="preserve">all </w:t>
      </w:r>
      <w:r w:rsidRPr="0025096C">
        <w:rPr>
          <w:rFonts w:ascii="Arial" w:hAnsi="Arial" w:cs="Arial"/>
        </w:rPr>
        <w:t xml:space="preserve">students studying within the School. It should be included, or clearly linked to, in each student’s core documentation (e.g. </w:t>
      </w:r>
      <w:r w:rsidR="001074CA">
        <w:rPr>
          <w:rFonts w:ascii="Arial" w:hAnsi="Arial" w:cs="Arial"/>
        </w:rPr>
        <w:t>Programme</w:t>
      </w:r>
      <w:r w:rsidRPr="0025096C">
        <w:rPr>
          <w:rFonts w:ascii="Arial" w:hAnsi="Arial" w:cs="Arial"/>
        </w:rPr>
        <w:t xml:space="preserve"> Handbook for each subject). </w:t>
      </w:r>
    </w:p>
    <w:p w:rsidR="008849DB" w:rsidRDefault="008849DB" w:rsidP="0025096C">
      <w:pPr>
        <w:pStyle w:val="Default"/>
        <w:ind w:right="-472"/>
        <w:rPr>
          <w:rFonts w:ascii="Arial" w:hAnsi="Arial" w:cs="Arial"/>
        </w:rPr>
      </w:pPr>
    </w:p>
    <w:p w:rsidR="00B272E6" w:rsidRPr="0025096C" w:rsidRDefault="00B272E6"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b/>
          <w:bCs/>
        </w:rPr>
        <w:t xml:space="preserve">2. The School of Physical and Geographical Sciences </w:t>
      </w:r>
    </w:p>
    <w:p w:rsidR="008849DB" w:rsidRPr="0025096C" w:rsidRDefault="008849DB" w:rsidP="0025096C">
      <w:pPr>
        <w:pStyle w:val="Default"/>
        <w:ind w:right="-472"/>
        <w:rPr>
          <w:rFonts w:ascii="Arial" w:hAnsi="Arial" w:cs="Arial"/>
        </w:rPr>
      </w:pPr>
      <w:r w:rsidRPr="0025096C">
        <w:rPr>
          <w:rFonts w:ascii="Arial" w:hAnsi="Arial" w:cs="Arial"/>
        </w:rPr>
        <w:t xml:space="preserve">The School of Physical and Geographical Sciences incorporates the subject areas of Astrophysics, Chemistry, Earth Sciences, Environmental Sciences, Forensic Science, Geography and Physics. </w:t>
      </w:r>
    </w:p>
    <w:p w:rsidR="008849DB" w:rsidRPr="0025096C" w:rsidRDefault="008849DB"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rPr>
        <w:t>The Head of School is Dr Stuart Egan</w:t>
      </w:r>
    </w:p>
    <w:p w:rsidR="008849DB" w:rsidRPr="0025096C" w:rsidRDefault="008849DB" w:rsidP="0025096C">
      <w:pPr>
        <w:pStyle w:val="Default"/>
        <w:ind w:right="-472"/>
        <w:rPr>
          <w:rFonts w:ascii="Arial" w:hAnsi="Arial" w:cs="Arial"/>
        </w:rPr>
      </w:pPr>
      <w:r w:rsidRPr="0025096C">
        <w:rPr>
          <w:rFonts w:ascii="Arial" w:hAnsi="Arial" w:cs="Arial"/>
        </w:rPr>
        <w:t xml:space="preserve">Room: Lennard Jones Laboratories Building, LJ0.15A; Tel: 01782 733174; </w:t>
      </w:r>
      <w:r w:rsidR="0025096C">
        <w:rPr>
          <w:rFonts w:ascii="Arial" w:hAnsi="Arial" w:cs="Arial"/>
        </w:rPr>
        <w:t xml:space="preserve">             </w:t>
      </w:r>
      <w:r w:rsidRPr="0025096C">
        <w:rPr>
          <w:rFonts w:ascii="Arial" w:hAnsi="Arial" w:cs="Arial"/>
        </w:rPr>
        <w:t xml:space="preserve">Email: </w:t>
      </w:r>
      <w:r w:rsidRPr="0025096C">
        <w:rPr>
          <w:rFonts w:ascii="Arial" w:hAnsi="Arial" w:cs="Arial"/>
          <w:u w:val="single"/>
        </w:rPr>
        <w:t>s.s.egan@keele.ac.uk</w:t>
      </w:r>
      <w:r w:rsidRPr="0025096C">
        <w:rPr>
          <w:rFonts w:ascii="Arial" w:hAnsi="Arial" w:cs="Arial"/>
        </w:rPr>
        <w:t xml:space="preserve"> </w:t>
      </w:r>
    </w:p>
    <w:p w:rsidR="008849DB" w:rsidRPr="0025096C" w:rsidRDefault="008849DB"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rPr>
        <w:t xml:space="preserve">Contacts and other details for individual subject areas are provided in </w:t>
      </w:r>
      <w:r w:rsidR="001074CA">
        <w:rPr>
          <w:rFonts w:ascii="Arial" w:hAnsi="Arial" w:cs="Arial"/>
        </w:rPr>
        <w:t>programme</w:t>
      </w:r>
      <w:r w:rsidRPr="0025096C">
        <w:rPr>
          <w:rFonts w:ascii="Arial" w:hAnsi="Arial" w:cs="Arial"/>
        </w:rPr>
        <w:t xml:space="preserve"> handbooks, and are available online with </w:t>
      </w:r>
      <w:r w:rsidR="00E94D4D" w:rsidRPr="0025096C">
        <w:rPr>
          <w:rFonts w:ascii="Arial" w:hAnsi="Arial" w:cs="Arial"/>
        </w:rPr>
        <w:t>additional</w:t>
      </w:r>
      <w:r w:rsidRPr="0025096C">
        <w:rPr>
          <w:rFonts w:ascii="Arial" w:hAnsi="Arial" w:cs="Arial"/>
        </w:rPr>
        <w:t xml:space="preserve"> information about the School and its courses on the School web site at: </w:t>
      </w:r>
      <w:r w:rsidRPr="0025096C">
        <w:rPr>
          <w:rFonts w:ascii="Arial" w:hAnsi="Arial" w:cs="Arial"/>
          <w:b/>
          <w:u w:val="single"/>
        </w:rPr>
        <w:t>http://www.keele.ac.uk/spgs/</w:t>
      </w:r>
      <w:r w:rsidRPr="0025096C">
        <w:rPr>
          <w:rFonts w:ascii="Arial" w:hAnsi="Arial" w:cs="Arial"/>
        </w:rPr>
        <w:t xml:space="preserve"> </w:t>
      </w:r>
    </w:p>
    <w:p w:rsidR="008849DB" w:rsidRDefault="008849DB" w:rsidP="0025096C">
      <w:pPr>
        <w:pStyle w:val="Default"/>
        <w:ind w:right="-472"/>
        <w:rPr>
          <w:rFonts w:ascii="Arial" w:hAnsi="Arial" w:cs="Arial"/>
        </w:rPr>
      </w:pPr>
    </w:p>
    <w:p w:rsidR="00B272E6" w:rsidRPr="0025096C" w:rsidRDefault="00B272E6"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b/>
          <w:bCs/>
        </w:rPr>
        <w:t xml:space="preserve">3. University Policies, Procedures and Student Support </w:t>
      </w:r>
    </w:p>
    <w:p w:rsidR="008849DB" w:rsidRPr="0025096C" w:rsidRDefault="008849DB" w:rsidP="0025096C">
      <w:pPr>
        <w:pStyle w:val="Default"/>
        <w:ind w:right="-472"/>
        <w:rPr>
          <w:rFonts w:ascii="Arial" w:hAnsi="Arial" w:cs="Arial"/>
        </w:rPr>
      </w:pPr>
      <w:r w:rsidRPr="0025096C">
        <w:rPr>
          <w:rFonts w:ascii="Arial" w:hAnsi="Arial" w:cs="Arial"/>
        </w:rPr>
        <w:t xml:space="preserve">Information about Keele’s policies and procedures relevant to students is available in University documentation, accessible through Keele’s web pages. This information is provided centrally by the University and students should familiarise themselves with it. </w:t>
      </w:r>
    </w:p>
    <w:p w:rsidR="00E94D4D" w:rsidRPr="0025096C" w:rsidRDefault="00E94D4D"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b/>
          <w:bCs/>
        </w:rPr>
        <w:t xml:space="preserve">The University Regulations </w:t>
      </w:r>
      <w:r w:rsidRPr="0025096C">
        <w:rPr>
          <w:rFonts w:ascii="Arial" w:hAnsi="Arial" w:cs="Arial"/>
        </w:rPr>
        <w:t xml:space="preserve">are available at: </w:t>
      </w:r>
      <w:r w:rsidRPr="0025096C">
        <w:rPr>
          <w:rFonts w:ascii="Arial" w:hAnsi="Arial" w:cs="Arial"/>
          <w:b/>
          <w:u w:val="single"/>
        </w:rPr>
        <w:t>http://www.keele.ac.uk/regulations/</w:t>
      </w:r>
      <w:r w:rsidRPr="0025096C">
        <w:rPr>
          <w:rFonts w:ascii="Arial" w:hAnsi="Arial" w:cs="Arial"/>
        </w:rPr>
        <w:t xml:space="preserve"> </w:t>
      </w:r>
    </w:p>
    <w:p w:rsidR="008849DB" w:rsidRPr="0025096C" w:rsidRDefault="008849DB" w:rsidP="0025096C">
      <w:pPr>
        <w:pStyle w:val="Default"/>
        <w:ind w:right="-472"/>
        <w:rPr>
          <w:rFonts w:ascii="Arial" w:hAnsi="Arial" w:cs="Arial"/>
        </w:rPr>
      </w:pPr>
    </w:p>
    <w:p w:rsidR="008849DB" w:rsidRPr="0025096C" w:rsidRDefault="008849DB" w:rsidP="0025096C">
      <w:pPr>
        <w:pStyle w:val="Default"/>
        <w:ind w:right="-472"/>
        <w:rPr>
          <w:rFonts w:ascii="Arial" w:hAnsi="Arial" w:cs="Arial"/>
          <w:b/>
          <w:u w:val="single"/>
        </w:rPr>
      </w:pPr>
      <w:r w:rsidRPr="0025096C">
        <w:rPr>
          <w:rFonts w:ascii="Arial" w:hAnsi="Arial" w:cs="Arial"/>
        </w:rPr>
        <w:t xml:space="preserve">Policies and procedures relating to matters including academic </w:t>
      </w:r>
      <w:r w:rsidRPr="0025096C">
        <w:rPr>
          <w:rFonts w:ascii="Arial" w:hAnsi="Arial" w:cs="Arial"/>
          <w:bCs/>
        </w:rPr>
        <w:t>warnings</w:t>
      </w:r>
      <w:r w:rsidRPr="0025096C">
        <w:rPr>
          <w:rFonts w:ascii="Arial" w:hAnsi="Arial" w:cs="Arial"/>
        </w:rPr>
        <w:t xml:space="preserve">; failure to submit work or </w:t>
      </w:r>
      <w:r w:rsidRPr="0025096C">
        <w:rPr>
          <w:rFonts w:ascii="Arial" w:hAnsi="Arial" w:cs="Arial"/>
          <w:bCs/>
        </w:rPr>
        <w:t>late work</w:t>
      </w:r>
      <w:r w:rsidRPr="0025096C">
        <w:rPr>
          <w:rFonts w:ascii="Arial" w:hAnsi="Arial" w:cs="Arial"/>
        </w:rPr>
        <w:t xml:space="preserve">; </w:t>
      </w:r>
      <w:r w:rsidRPr="0025096C">
        <w:rPr>
          <w:rFonts w:ascii="Arial" w:hAnsi="Arial" w:cs="Arial"/>
          <w:bCs/>
        </w:rPr>
        <w:t xml:space="preserve">marking criteria </w:t>
      </w:r>
      <w:r w:rsidR="00E94D4D" w:rsidRPr="0025096C">
        <w:rPr>
          <w:rFonts w:ascii="Arial" w:hAnsi="Arial" w:cs="Arial"/>
          <w:bCs/>
        </w:rPr>
        <w:t xml:space="preserve">and progression guidelines </w:t>
      </w:r>
      <w:r w:rsidRPr="0025096C">
        <w:rPr>
          <w:rFonts w:ascii="Arial" w:hAnsi="Arial" w:cs="Arial"/>
        </w:rPr>
        <w:t xml:space="preserve">are available at: </w:t>
      </w:r>
    </w:p>
    <w:p w:rsidR="00E94D4D" w:rsidRDefault="00C62143" w:rsidP="0025096C">
      <w:pPr>
        <w:pStyle w:val="Default"/>
        <w:ind w:right="-472"/>
        <w:rPr>
          <w:rFonts w:ascii="Arial" w:hAnsi="Arial" w:cs="Arial"/>
        </w:rPr>
      </w:pPr>
      <w:hyperlink r:id="rId8" w:history="1">
        <w:r w:rsidRPr="005B2D93">
          <w:rPr>
            <w:rStyle w:val="Hyperlink"/>
            <w:rFonts w:ascii="Arial" w:hAnsi="Arial" w:cs="Arial"/>
          </w:rPr>
          <w:t>http://www.keele.ac.uk/policyzone/viewbytheme/</w:t>
        </w:r>
      </w:hyperlink>
    </w:p>
    <w:p w:rsidR="00C62143" w:rsidRPr="0025096C" w:rsidRDefault="00C62143" w:rsidP="0025096C">
      <w:pPr>
        <w:pStyle w:val="Default"/>
        <w:ind w:right="-472"/>
        <w:rPr>
          <w:rFonts w:ascii="Arial" w:hAnsi="Arial" w:cs="Arial"/>
        </w:rPr>
      </w:pPr>
    </w:p>
    <w:p w:rsidR="00E94D4D" w:rsidRPr="0025096C" w:rsidRDefault="00E94D4D" w:rsidP="0025096C">
      <w:pPr>
        <w:pStyle w:val="Default"/>
        <w:ind w:right="-472"/>
        <w:rPr>
          <w:rFonts w:ascii="Arial" w:hAnsi="Arial" w:cs="Arial"/>
        </w:rPr>
      </w:pPr>
      <w:r w:rsidRPr="0025096C">
        <w:rPr>
          <w:rFonts w:ascii="Arial" w:hAnsi="Arial" w:cs="Arial"/>
        </w:rPr>
        <w:t xml:space="preserve">A statement of university policy on </w:t>
      </w:r>
      <w:r w:rsidRPr="0025096C">
        <w:rPr>
          <w:rFonts w:ascii="Arial" w:hAnsi="Arial" w:cs="Arial"/>
          <w:b/>
          <w:bCs/>
        </w:rPr>
        <w:t xml:space="preserve">absence </w:t>
      </w:r>
      <w:r w:rsidRPr="0025096C">
        <w:rPr>
          <w:rFonts w:ascii="Arial" w:hAnsi="Arial" w:cs="Arial"/>
        </w:rPr>
        <w:t xml:space="preserve">for illness and other good cause: </w:t>
      </w:r>
    </w:p>
    <w:p w:rsidR="00E94D4D" w:rsidRPr="0025096C" w:rsidRDefault="00E94D4D" w:rsidP="0025096C">
      <w:pPr>
        <w:pStyle w:val="Default"/>
        <w:ind w:right="-472"/>
        <w:rPr>
          <w:rFonts w:ascii="Arial" w:hAnsi="Arial" w:cs="Arial"/>
          <w:b/>
        </w:rPr>
      </w:pPr>
      <w:r w:rsidRPr="0025096C">
        <w:rPr>
          <w:rFonts w:ascii="Arial" w:hAnsi="Arial" w:cs="Arial"/>
          <w:b/>
        </w:rPr>
        <w:t xml:space="preserve">http://www.keele.ac.uk/regulations/regulation10/ </w:t>
      </w:r>
    </w:p>
    <w:p w:rsidR="00E94D4D" w:rsidRPr="0025096C" w:rsidRDefault="00E94D4D" w:rsidP="0025096C">
      <w:pPr>
        <w:pStyle w:val="Default"/>
        <w:ind w:right="-472"/>
        <w:rPr>
          <w:rFonts w:ascii="Arial" w:hAnsi="Arial" w:cs="Arial"/>
          <w:b/>
        </w:rPr>
      </w:pPr>
    </w:p>
    <w:p w:rsidR="00E94D4D" w:rsidRPr="0025096C" w:rsidRDefault="00E94D4D" w:rsidP="0025096C">
      <w:pPr>
        <w:pStyle w:val="Default"/>
        <w:ind w:right="-472"/>
        <w:rPr>
          <w:rFonts w:ascii="Arial" w:hAnsi="Arial" w:cs="Arial"/>
        </w:rPr>
      </w:pPr>
      <w:r w:rsidRPr="0025096C">
        <w:rPr>
          <w:rFonts w:ascii="Arial" w:hAnsi="Arial" w:cs="Arial"/>
        </w:rPr>
        <w:t xml:space="preserve">A statement of university policy on </w:t>
      </w:r>
      <w:r w:rsidRPr="0025096C">
        <w:rPr>
          <w:rFonts w:ascii="Arial" w:hAnsi="Arial" w:cs="Arial"/>
          <w:b/>
          <w:bCs/>
        </w:rPr>
        <w:t>academic warnings</w:t>
      </w:r>
      <w:r w:rsidRPr="0025096C">
        <w:rPr>
          <w:rFonts w:ascii="Arial" w:hAnsi="Arial" w:cs="Arial"/>
        </w:rPr>
        <w:t xml:space="preserve">: </w:t>
      </w:r>
    </w:p>
    <w:p w:rsidR="00E94D4D" w:rsidRDefault="00C62143" w:rsidP="0025096C">
      <w:pPr>
        <w:pStyle w:val="Default"/>
        <w:ind w:right="-472"/>
        <w:rPr>
          <w:rFonts w:ascii="Arial" w:hAnsi="Arial" w:cs="Arial"/>
        </w:rPr>
      </w:pPr>
      <w:hyperlink r:id="rId9" w:history="1">
        <w:r w:rsidRPr="005B2D93">
          <w:rPr>
            <w:rStyle w:val="Hyperlink"/>
            <w:rFonts w:ascii="Arial" w:hAnsi="Arial" w:cs="Arial"/>
          </w:rPr>
          <w:t>http://www.keele.ac.uk/policyzone/documentsa-z/</w:t>
        </w:r>
      </w:hyperlink>
    </w:p>
    <w:p w:rsidR="0025096C" w:rsidRDefault="0025096C" w:rsidP="0025096C">
      <w:pPr>
        <w:pStyle w:val="Default"/>
        <w:ind w:right="-472"/>
        <w:rPr>
          <w:rFonts w:ascii="Arial" w:hAnsi="Arial" w:cs="Arial"/>
        </w:rPr>
      </w:pPr>
    </w:p>
    <w:p w:rsidR="00E94D4D" w:rsidRPr="0025096C" w:rsidRDefault="00E94D4D" w:rsidP="0025096C">
      <w:pPr>
        <w:pStyle w:val="Default"/>
        <w:ind w:right="-472"/>
        <w:rPr>
          <w:rFonts w:ascii="Arial" w:hAnsi="Arial" w:cs="Arial"/>
        </w:rPr>
      </w:pPr>
      <w:r w:rsidRPr="0025096C">
        <w:rPr>
          <w:rFonts w:ascii="Arial" w:hAnsi="Arial" w:cs="Arial"/>
        </w:rPr>
        <w:t xml:space="preserve">A statement of the university </w:t>
      </w:r>
      <w:r w:rsidRPr="0025096C">
        <w:rPr>
          <w:rFonts w:ascii="Arial" w:hAnsi="Arial" w:cs="Arial"/>
          <w:b/>
          <w:bCs/>
        </w:rPr>
        <w:t xml:space="preserve">appeals </w:t>
      </w:r>
      <w:r w:rsidRPr="0025096C">
        <w:rPr>
          <w:rFonts w:ascii="Arial" w:hAnsi="Arial" w:cs="Arial"/>
        </w:rPr>
        <w:t xml:space="preserve">procedure: </w:t>
      </w:r>
    </w:p>
    <w:p w:rsidR="00E94D4D" w:rsidRPr="0025096C" w:rsidRDefault="00E94D4D" w:rsidP="0025096C">
      <w:pPr>
        <w:pStyle w:val="Default"/>
        <w:ind w:right="-472"/>
        <w:rPr>
          <w:rFonts w:ascii="Arial" w:hAnsi="Arial" w:cs="Arial"/>
          <w:b/>
        </w:rPr>
      </w:pPr>
      <w:r w:rsidRPr="0025096C">
        <w:rPr>
          <w:rFonts w:ascii="Arial" w:hAnsi="Arial" w:cs="Arial"/>
          <w:b/>
        </w:rPr>
        <w:t xml:space="preserve">http://www.keele.ac.uk/regulations/regulation7/ </w:t>
      </w:r>
    </w:p>
    <w:p w:rsidR="00E94D4D" w:rsidRDefault="00E94D4D" w:rsidP="0025096C">
      <w:pPr>
        <w:pStyle w:val="Default"/>
        <w:ind w:right="-472"/>
        <w:rPr>
          <w:rFonts w:ascii="Arial" w:hAnsi="Arial" w:cs="Arial"/>
        </w:rPr>
      </w:pPr>
    </w:p>
    <w:p w:rsidR="00E94D4D" w:rsidRPr="0025096C" w:rsidRDefault="00E94D4D" w:rsidP="0025096C">
      <w:pPr>
        <w:pStyle w:val="Default"/>
        <w:ind w:right="-472"/>
        <w:rPr>
          <w:rFonts w:ascii="Arial" w:hAnsi="Arial" w:cs="Arial"/>
          <w:b/>
          <w:bCs/>
        </w:rPr>
      </w:pPr>
      <w:r w:rsidRPr="0025096C">
        <w:rPr>
          <w:rFonts w:ascii="Arial" w:hAnsi="Arial" w:cs="Arial"/>
        </w:rPr>
        <w:lastRenderedPageBreak/>
        <w:t>A</w:t>
      </w:r>
      <w:r w:rsidR="008849DB" w:rsidRPr="0025096C">
        <w:rPr>
          <w:rFonts w:ascii="Arial" w:hAnsi="Arial" w:cs="Arial"/>
        </w:rPr>
        <w:t xml:space="preserve"> statement of the University’s </w:t>
      </w:r>
      <w:r w:rsidR="008849DB" w:rsidRPr="0025096C">
        <w:rPr>
          <w:rFonts w:ascii="Arial" w:hAnsi="Arial" w:cs="Arial"/>
          <w:b/>
          <w:bCs/>
        </w:rPr>
        <w:t xml:space="preserve">assessment </w:t>
      </w:r>
      <w:r w:rsidR="008849DB" w:rsidRPr="0025096C">
        <w:rPr>
          <w:rFonts w:ascii="Arial" w:hAnsi="Arial" w:cs="Arial"/>
        </w:rPr>
        <w:t xml:space="preserve">procedures and information about </w:t>
      </w:r>
      <w:r w:rsidR="008849DB" w:rsidRPr="0025096C">
        <w:rPr>
          <w:rFonts w:ascii="Arial" w:hAnsi="Arial" w:cs="Arial"/>
          <w:b/>
          <w:bCs/>
        </w:rPr>
        <w:t xml:space="preserve">academic misconduct </w:t>
      </w:r>
      <w:r w:rsidR="008849DB" w:rsidRPr="0025096C">
        <w:rPr>
          <w:rFonts w:ascii="Arial" w:hAnsi="Arial" w:cs="Arial"/>
        </w:rPr>
        <w:t xml:space="preserve">such as </w:t>
      </w:r>
      <w:r w:rsidR="008849DB" w:rsidRPr="0025096C">
        <w:rPr>
          <w:rFonts w:ascii="Arial" w:hAnsi="Arial" w:cs="Arial"/>
          <w:b/>
          <w:bCs/>
        </w:rPr>
        <w:t>plagiarism</w:t>
      </w:r>
      <w:r w:rsidRPr="0025096C">
        <w:rPr>
          <w:rFonts w:ascii="Arial" w:hAnsi="Arial" w:cs="Arial"/>
          <w:b/>
          <w:bCs/>
        </w:rPr>
        <w:t>:</w:t>
      </w:r>
    </w:p>
    <w:p w:rsidR="008849DB" w:rsidRPr="0025096C" w:rsidRDefault="00E94D4D" w:rsidP="0025096C">
      <w:pPr>
        <w:pStyle w:val="Default"/>
        <w:ind w:right="-472"/>
        <w:rPr>
          <w:rFonts w:ascii="Arial" w:hAnsi="Arial" w:cs="Arial"/>
          <w:b/>
        </w:rPr>
      </w:pPr>
      <w:r w:rsidRPr="0025096C">
        <w:rPr>
          <w:rFonts w:ascii="Arial" w:hAnsi="Arial" w:cs="Arial"/>
          <w:b/>
        </w:rPr>
        <w:t>http://www.keele.ac.uk/regulations/regulation8/</w:t>
      </w:r>
    </w:p>
    <w:p w:rsidR="00E94D4D" w:rsidRPr="0025096C" w:rsidRDefault="00E94D4D" w:rsidP="0025096C">
      <w:pPr>
        <w:pStyle w:val="Default"/>
        <w:ind w:right="-472"/>
        <w:rPr>
          <w:rFonts w:ascii="Arial" w:hAnsi="Arial" w:cs="Arial"/>
        </w:rPr>
      </w:pPr>
    </w:p>
    <w:p w:rsidR="008849DB" w:rsidRPr="0025096C" w:rsidRDefault="008849DB" w:rsidP="0025096C">
      <w:pPr>
        <w:pStyle w:val="Default"/>
        <w:ind w:right="-472"/>
        <w:rPr>
          <w:rFonts w:ascii="Arial" w:hAnsi="Arial" w:cs="Arial"/>
        </w:rPr>
      </w:pPr>
      <w:r w:rsidRPr="0025096C">
        <w:rPr>
          <w:rFonts w:ascii="Arial" w:hAnsi="Arial" w:cs="Arial"/>
        </w:rPr>
        <w:t xml:space="preserve">A statement of the university </w:t>
      </w:r>
      <w:r w:rsidRPr="0025096C">
        <w:rPr>
          <w:rFonts w:ascii="Arial" w:hAnsi="Arial" w:cs="Arial"/>
          <w:b/>
          <w:bCs/>
        </w:rPr>
        <w:t xml:space="preserve">complaints </w:t>
      </w:r>
      <w:r w:rsidRPr="0025096C">
        <w:rPr>
          <w:rFonts w:ascii="Arial" w:hAnsi="Arial" w:cs="Arial"/>
        </w:rPr>
        <w:t xml:space="preserve">procedure: </w:t>
      </w:r>
    </w:p>
    <w:p w:rsidR="008849DB" w:rsidRPr="0025096C" w:rsidRDefault="008849DB" w:rsidP="0025096C">
      <w:pPr>
        <w:pStyle w:val="Default"/>
        <w:ind w:right="-472"/>
        <w:rPr>
          <w:rFonts w:ascii="Arial" w:hAnsi="Arial" w:cs="Arial"/>
          <w:b/>
        </w:rPr>
      </w:pPr>
      <w:r w:rsidRPr="0025096C">
        <w:rPr>
          <w:rFonts w:ascii="Arial" w:hAnsi="Arial" w:cs="Arial"/>
          <w:b/>
        </w:rPr>
        <w:t xml:space="preserve">http://www.keele.ac.uk/regulations/regulation26/ </w:t>
      </w:r>
    </w:p>
    <w:p w:rsidR="00E94D4D" w:rsidRPr="0025096C" w:rsidRDefault="00E94D4D" w:rsidP="0025096C">
      <w:pPr>
        <w:pStyle w:val="Default"/>
        <w:ind w:right="-472"/>
        <w:rPr>
          <w:rFonts w:ascii="Arial" w:hAnsi="Arial" w:cs="Arial"/>
        </w:rPr>
      </w:pPr>
    </w:p>
    <w:p w:rsidR="0025096C" w:rsidRPr="0025096C" w:rsidRDefault="0025096C" w:rsidP="0025096C">
      <w:pPr>
        <w:pStyle w:val="Default"/>
        <w:ind w:right="-472"/>
        <w:rPr>
          <w:rFonts w:ascii="Arial" w:eastAsia="Times New Roman" w:hAnsi="Arial" w:cs="Arial"/>
          <w:lang w:val="en" w:eastAsia="en-GB"/>
        </w:rPr>
      </w:pPr>
      <w:r w:rsidRPr="0025096C">
        <w:rPr>
          <w:rFonts w:ascii="Arial" w:hAnsi="Arial" w:cs="Arial"/>
        </w:rPr>
        <w:t>Keele Student Support and Development Services</w:t>
      </w:r>
      <w:r w:rsidR="008849DB" w:rsidRPr="0025096C">
        <w:rPr>
          <w:rFonts w:ascii="Arial" w:hAnsi="Arial" w:cs="Arial"/>
        </w:rPr>
        <w:t xml:space="preserve"> </w:t>
      </w:r>
      <w:r w:rsidRPr="0025096C">
        <w:rPr>
          <w:rFonts w:ascii="Arial" w:hAnsi="Arial" w:cs="Arial"/>
        </w:rPr>
        <w:t xml:space="preserve">offers a range of important services including </w:t>
      </w:r>
      <w:r w:rsidRPr="0025096C">
        <w:rPr>
          <w:rFonts w:ascii="Arial" w:hAnsi="Arial" w:cs="Arial"/>
          <w:b/>
          <w:bCs/>
        </w:rPr>
        <w:t>academic and personal support , careers and employability advice, disability and dyslexia support</w:t>
      </w:r>
      <w:r w:rsidRPr="0025096C">
        <w:rPr>
          <w:rFonts w:ascii="Arial" w:hAnsi="Arial" w:cs="Arial"/>
        </w:rPr>
        <w:t>. This should be a first stop for anyone needing help:</w:t>
      </w:r>
    </w:p>
    <w:p w:rsidR="008849DB" w:rsidRPr="0025096C" w:rsidRDefault="008849DB" w:rsidP="0025096C">
      <w:pPr>
        <w:pStyle w:val="Default"/>
        <w:ind w:right="-472"/>
        <w:rPr>
          <w:rFonts w:ascii="Arial" w:hAnsi="Arial" w:cs="Arial"/>
        </w:rPr>
      </w:pPr>
      <w:r w:rsidRPr="0025096C">
        <w:rPr>
          <w:rFonts w:ascii="Arial" w:hAnsi="Arial" w:cs="Arial"/>
          <w:b/>
        </w:rPr>
        <w:t xml:space="preserve">http://www.keele.ac.uk/studentsupport/ </w:t>
      </w:r>
    </w:p>
    <w:p w:rsidR="00E94D4D" w:rsidRDefault="00E94D4D" w:rsidP="0025096C">
      <w:pPr>
        <w:pStyle w:val="Default"/>
        <w:ind w:right="-472"/>
        <w:rPr>
          <w:rFonts w:ascii="Arial" w:hAnsi="Arial" w:cs="Arial"/>
          <w:b/>
          <w:bCs/>
        </w:rPr>
      </w:pPr>
    </w:p>
    <w:p w:rsidR="00B272E6" w:rsidRPr="0025096C" w:rsidRDefault="00B272E6" w:rsidP="0025096C">
      <w:pPr>
        <w:pStyle w:val="Default"/>
        <w:ind w:right="-472"/>
        <w:rPr>
          <w:rFonts w:ascii="Arial" w:hAnsi="Arial" w:cs="Arial"/>
          <w:b/>
          <w:bCs/>
        </w:rPr>
      </w:pPr>
    </w:p>
    <w:p w:rsidR="008849DB" w:rsidRPr="0025096C" w:rsidRDefault="008849DB" w:rsidP="0025096C">
      <w:pPr>
        <w:pStyle w:val="Default"/>
        <w:ind w:right="-472"/>
        <w:rPr>
          <w:rFonts w:ascii="Arial" w:hAnsi="Arial" w:cs="Arial"/>
        </w:rPr>
      </w:pPr>
      <w:r w:rsidRPr="0025096C">
        <w:rPr>
          <w:rFonts w:ascii="Arial" w:hAnsi="Arial" w:cs="Arial"/>
          <w:b/>
          <w:bCs/>
        </w:rPr>
        <w:t xml:space="preserve">4. Further information </w:t>
      </w:r>
    </w:p>
    <w:p w:rsidR="008849DB" w:rsidRPr="0025096C" w:rsidRDefault="008849DB" w:rsidP="0025096C">
      <w:pPr>
        <w:pStyle w:val="Default"/>
        <w:ind w:right="-472"/>
        <w:rPr>
          <w:rFonts w:ascii="Arial" w:hAnsi="Arial" w:cs="Arial"/>
        </w:rPr>
      </w:pPr>
      <w:r w:rsidRPr="0025096C">
        <w:rPr>
          <w:rFonts w:ascii="Arial" w:hAnsi="Arial" w:cs="Arial"/>
        </w:rPr>
        <w:t xml:space="preserve">Individual Programmes within the School have their own carefully designed procedures for proving the best support for their students. Students should refer to their </w:t>
      </w:r>
      <w:r w:rsidR="00C62143">
        <w:rPr>
          <w:rFonts w:ascii="Arial" w:hAnsi="Arial" w:cs="Arial"/>
        </w:rPr>
        <w:t>programme</w:t>
      </w:r>
      <w:r w:rsidRPr="0025096C">
        <w:rPr>
          <w:rFonts w:ascii="Arial" w:hAnsi="Arial" w:cs="Arial"/>
        </w:rPr>
        <w:t xml:space="preserve"> documentation for the following information, all of which will be provided in </w:t>
      </w:r>
      <w:r w:rsidR="00B272E6">
        <w:rPr>
          <w:rFonts w:ascii="Arial" w:hAnsi="Arial" w:cs="Arial"/>
        </w:rPr>
        <w:t>programme</w:t>
      </w:r>
      <w:r w:rsidRPr="0025096C">
        <w:rPr>
          <w:rFonts w:ascii="Arial" w:hAnsi="Arial" w:cs="Arial"/>
        </w:rPr>
        <w:t xml:space="preserve"> or year handbooks, programme specifications, and/or other appropriate and accessible locations such as the course website or </w:t>
      </w:r>
      <w:r w:rsidR="0025096C" w:rsidRPr="0025096C">
        <w:rPr>
          <w:rFonts w:ascii="Arial" w:hAnsi="Arial" w:cs="Arial"/>
        </w:rPr>
        <w:t>the Keele Learning Environment (KLE):</w:t>
      </w:r>
      <w:r w:rsidRPr="0025096C">
        <w:rPr>
          <w:rFonts w:ascii="Arial" w:hAnsi="Arial" w:cs="Arial"/>
        </w:rPr>
        <w:t xml:space="preserve"> </w:t>
      </w:r>
    </w:p>
    <w:p w:rsidR="0025096C" w:rsidRPr="0025096C" w:rsidRDefault="0025096C" w:rsidP="0025096C">
      <w:pPr>
        <w:pStyle w:val="Default"/>
        <w:ind w:right="-472"/>
        <w:rPr>
          <w:rFonts w:ascii="Arial" w:hAnsi="Arial" w:cs="Arial"/>
        </w:rPr>
      </w:pP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Academic warnings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Attendance requirements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Contact telephone numbers and email addresses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Course aims and objectives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Course structure </w:t>
      </w:r>
    </w:p>
    <w:p w:rsid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Course marking criteria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Details of </w:t>
      </w:r>
      <w:r>
        <w:rPr>
          <w:rFonts w:ascii="Arial" w:hAnsi="Arial" w:cs="Arial"/>
        </w:rPr>
        <w:t>Programme</w:t>
      </w:r>
      <w:r w:rsidRPr="0025096C">
        <w:rPr>
          <w:rFonts w:ascii="Arial" w:hAnsi="Arial" w:cs="Arial"/>
        </w:rPr>
        <w:t xml:space="preserve"> Directors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Dates of reassessment of failing students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Guidance on avoiding plagiarism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Individual progress interviews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Information on external examiners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Information on the modules which make up the course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List of staff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Methods of communication within the School </w:t>
      </w:r>
    </w:p>
    <w:p w:rsidR="00B272E6"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Pastoral care and academic guidance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Policy on feedback on work which is retained for external examiners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Procedures for submitting and returning work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lastRenderedPageBreak/>
        <w:t xml:space="preserve">Procedures when students fail assessments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Recommended reading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School complaints procedures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School safety regulations other and health and safety issues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Staff arrangements for seeing students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Staff responsibilities, administrative roles and contact details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Staff-Student liaison committees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Student evaluation of teaching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Sources of help and advice </w:t>
      </w:r>
    </w:p>
    <w:p w:rsidR="00B272E6" w:rsidRPr="0025096C"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Submission dates for required work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Teaching methods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Turnaround times for work submitted </w:t>
      </w:r>
    </w:p>
    <w:p w:rsidR="0025096C" w:rsidRPr="0025096C" w:rsidRDefault="008849DB" w:rsidP="0025096C">
      <w:pPr>
        <w:pStyle w:val="Default"/>
        <w:numPr>
          <w:ilvl w:val="0"/>
          <w:numId w:val="2"/>
        </w:numPr>
        <w:spacing w:after="270"/>
        <w:ind w:right="-472"/>
        <w:rPr>
          <w:rFonts w:ascii="Arial" w:hAnsi="Arial" w:cs="Arial"/>
        </w:rPr>
      </w:pPr>
      <w:r w:rsidRPr="0025096C">
        <w:rPr>
          <w:rFonts w:ascii="Arial" w:hAnsi="Arial" w:cs="Arial"/>
        </w:rPr>
        <w:t xml:space="preserve">Timetable of classes </w:t>
      </w:r>
    </w:p>
    <w:p w:rsidR="00B272E6" w:rsidRPr="00B272E6" w:rsidRDefault="00B272E6" w:rsidP="00B272E6">
      <w:pPr>
        <w:pStyle w:val="Default"/>
        <w:numPr>
          <w:ilvl w:val="0"/>
          <w:numId w:val="2"/>
        </w:numPr>
        <w:spacing w:after="270"/>
        <w:ind w:right="-472"/>
        <w:rPr>
          <w:rFonts w:ascii="Arial" w:hAnsi="Arial" w:cs="Arial"/>
        </w:rPr>
      </w:pPr>
      <w:r w:rsidRPr="0025096C">
        <w:rPr>
          <w:rFonts w:ascii="Arial" w:hAnsi="Arial" w:cs="Arial"/>
        </w:rPr>
        <w:t xml:space="preserve">Website information </w:t>
      </w:r>
    </w:p>
    <w:p w:rsidR="008849DB" w:rsidRPr="0025096C" w:rsidRDefault="008849DB" w:rsidP="0025096C">
      <w:pPr>
        <w:pStyle w:val="Default"/>
        <w:ind w:right="-472"/>
        <w:rPr>
          <w:rFonts w:ascii="Arial" w:hAnsi="Arial" w:cs="Arial"/>
        </w:rPr>
      </w:pPr>
    </w:p>
    <w:p w:rsidR="0025096C" w:rsidRPr="0025096C" w:rsidRDefault="0025096C" w:rsidP="0025096C">
      <w:pPr>
        <w:pStyle w:val="Default"/>
        <w:ind w:right="-472"/>
        <w:rPr>
          <w:rFonts w:ascii="Arial" w:hAnsi="Arial" w:cs="Arial"/>
        </w:rPr>
      </w:pPr>
      <w:r w:rsidRPr="0025096C">
        <w:rPr>
          <w:rFonts w:ascii="Arial" w:hAnsi="Arial" w:cs="Arial"/>
        </w:rPr>
        <w:t xml:space="preserve">If students have difficulty accessing any of this information they should approach their </w:t>
      </w:r>
      <w:r w:rsidR="00B272E6">
        <w:rPr>
          <w:rFonts w:ascii="Arial" w:hAnsi="Arial" w:cs="Arial"/>
        </w:rPr>
        <w:t>programme</w:t>
      </w:r>
      <w:r w:rsidRPr="0025096C">
        <w:rPr>
          <w:rFonts w:ascii="Arial" w:hAnsi="Arial" w:cs="Arial"/>
        </w:rPr>
        <w:t xml:space="preserve"> director for guidance. </w:t>
      </w:r>
    </w:p>
    <w:p w:rsidR="0025096C" w:rsidRPr="0025096C" w:rsidRDefault="0025096C" w:rsidP="0025096C">
      <w:pPr>
        <w:ind w:right="-472"/>
        <w:rPr>
          <w:rFonts w:ascii="Arial" w:hAnsi="Arial" w:cs="Arial"/>
          <w:b/>
          <w:bCs/>
          <w:sz w:val="24"/>
          <w:szCs w:val="24"/>
        </w:rPr>
      </w:pPr>
    </w:p>
    <w:p w:rsidR="00B63A16" w:rsidRPr="0025096C" w:rsidRDefault="008849DB" w:rsidP="0025096C">
      <w:pPr>
        <w:ind w:right="-472"/>
        <w:rPr>
          <w:rFonts w:ascii="Arial" w:hAnsi="Arial" w:cs="Arial"/>
          <w:sz w:val="24"/>
          <w:szCs w:val="24"/>
        </w:rPr>
      </w:pPr>
      <w:r w:rsidRPr="0025096C">
        <w:rPr>
          <w:rFonts w:ascii="Arial" w:hAnsi="Arial" w:cs="Arial"/>
          <w:b/>
          <w:bCs/>
          <w:sz w:val="24"/>
          <w:szCs w:val="24"/>
        </w:rPr>
        <w:t>Disclaimer</w:t>
      </w:r>
      <w:r w:rsidRPr="0025096C">
        <w:rPr>
          <w:rFonts w:ascii="Arial" w:hAnsi="Arial" w:cs="Arial"/>
          <w:sz w:val="24"/>
          <w:szCs w:val="24"/>
        </w:rPr>
        <w:t>: Please note that the information in this Handbook and in all other documentation provided within the School is as accurate and up-to-date as we can make it. It does not, however, replace the entries in the University Prospectus and Calendar, which are authoritative statements. In case of conflict, university regulations take priority. The statements of policy in this Handbook are made in good faith. It may however be necessary from time to time to vary courses, procedures, and other arrangements.</w:t>
      </w:r>
    </w:p>
    <w:p w:rsidR="008849DB" w:rsidRPr="0025096C" w:rsidRDefault="008849DB" w:rsidP="0025096C">
      <w:pPr>
        <w:pStyle w:val="Default"/>
        <w:ind w:right="-472"/>
        <w:rPr>
          <w:rFonts w:ascii="Arial" w:hAnsi="Arial" w:cs="Arial"/>
        </w:rPr>
      </w:pPr>
      <w:r w:rsidRPr="0025096C">
        <w:rPr>
          <w:rFonts w:ascii="Arial" w:hAnsi="Arial" w:cs="Arial"/>
        </w:rPr>
        <w:t xml:space="preserve">(Updated: </w:t>
      </w:r>
      <w:r w:rsidR="00B272E6">
        <w:rPr>
          <w:rFonts w:ascii="Arial" w:hAnsi="Arial" w:cs="Arial"/>
        </w:rPr>
        <w:t>September 2013</w:t>
      </w:r>
      <w:r w:rsidR="0025096C" w:rsidRPr="0025096C">
        <w:rPr>
          <w:rFonts w:ascii="Arial" w:hAnsi="Arial" w:cs="Arial"/>
        </w:rPr>
        <w:t>)</w:t>
      </w:r>
    </w:p>
    <w:p w:rsidR="008849DB" w:rsidRPr="0025096C" w:rsidRDefault="008849DB" w:rsidP="0025096C">
      <w:pPr>
        <w:ind w:right="-472"/>
        <w:rPr>
          <w:rFonts w:ascii="Arial" w:hAnsi="Arial" w:cs="Arial"/>
          <w:sz w:val="24"/>
          <w:szCs w:val="24"/>
        </w:rPr>
      </w:pPr>
    </w:p>
    <w:sectPr w:rsidR="008849DB" w:rsidRPr="0025096C" w:rsidSect="00E94D4D">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E6" w:rsidRDefault="006652E6" w:rsidP="008849DB">
      <w:pPr>
        <w:spacing w:after="0" w:line="240" w:lineRule="auto"/>
      </w:pPr>
      <w:r>
        <w:separator/>
      </w:r>
    </w:p>
  </w:endnote>
  <w:endnote w:type="continuationSeparator" w:id="0">
    <w:p w:rsidR="006652E6" w:rsidRDefault="006652E6" w:rsidP="0088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E6" w:rsidRDefault="006652E6" w:rsidP="008849DB">
      <w:pPr>
        <w:spacing w:after="0" w:line="240" w:lineRule="auto"/>
      </w:pPr>
      <w:r>
        <w:separator/>
      </w:r>
    </w:p>
  </w:footnote>
  <w:footnote w:type="continuationSeparator" w:id="0">
    <w:p w:rsidR="006652E6" w:rsidRDefault="006652E6" w:rsidP="00884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2207"/>
    <w:multiLevelType w:val="multilevel"/>
    <w:tmpl w:val="2CC4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14480"/>
    <w:multiLevelType w:val="hybridMultilevel"/>
    <w:tmpl w:val="484C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DB"/>
    <w:rsid w:val="001074CA"/>
    <w:rsid w:val="0025096C"/>
    <w:rsid w:val="006652E6"/>
    <w:rsid w:val="008849DB"/>
    <w:rsid w:val="009A0A73"/>
    <w:rsid w:val="00B272E6"/>
    <w:rsid w:val="00B63A16"/>
    <w:rsid w:val="00C62143"/>
    <w:rsid w:val="00E9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D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84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DB"/>
  </w:style>
  <w:style w:type="paragraph" w:styleId="Footer">
    <w:name w:val="footer"/>
    <w:basedOn w:val="Normal"/>
    <w:link w:val="FooterChar"/>
    <w:uiPriority w:val="99"/>
    <w:unhideWhenUsed/>
    <w:rsid w:val="00884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DB"/>
  </w:style>
  <w:style w:type="character" w:styleId="Hyperlink">
    <w:name w:val="Hyperlink"/>
    <w:basedOn w:val="DefaultParagraphFont"/>
    <w:uiPriority w:val="99"/>
    <w:unhideWhenUsed/>
    <w:rsid w:val="00C62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9D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84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9DB"/>
  </w:style>
  <w:style w:type="paragraph" w:styleId="Footer">
    <w:name w:val="footer"/>
    <w:basedOn w:val="Normal"/>
    <w:link w:val="FooterChar"/>
    <w:uiPriority w:val="99"/>
    <w:unhideWhenUsed/>
    <w:rsid w:val="00884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9DB"/>
  </w:style>
  <w:style w:type="character" w:styleId="Hyperlink">
    <w:name w:val="Hyperlink"/>
    <w:basedOn w:val="DefaultParagraphFont"/>
    <w:uiPriority w:val="99"/>
    <w:unhideWhenUsed/>
    <w:rsid w:val="00C62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1083">
      <w:bodyDiv w:val="1"/>
      <w:marLeft w:val="0"/>
      <w:marRight w:val="0"/>
      <w:marTop w:val="0"/>
      <w:marBottom w:val="0"/>
      <w:divBdr>
        <w:top w:val="none" w:sz="0" w:space="0" w:color="auto"/>
        <w:left w:val="none" w:sz="0" w:space="0" w:color="auto"/>
        <w:bottom w:val="none" w:sz="0" w:space="0" w:color="auto"/>
        <w:right w:val="none" w:sz="0" w:space="0" w:color="auto"/>
      </w:divBdr>
      <w:divsChild>
        <w:div w:id="1090203626">
          <w:marLeft w:val="0"/>
          <w:marRight w:val="0"/>
          <w:marTop w:val="0"/>
          <w:marBottom w:val="0"/>
          <w:divBdr>
            <w:top w:val="none" w:sz="0" w:space="0" w:color="auto"/>
            <w:left w:val="none" w:sz="0" w:space="0" w:color="auto"/>
            <w:bottom w:val="none" w:sz="0" w:space="0" w:color="auto"/>
            <w:right w:val="none" w:sz="0" w:space="0" w:color="auto"/>
          </w:divBdr>
          <w:divsChild>
            <w:div w:id="2086295253">
              <w:marLeft w:val="0"/>
              <w:marRight w:val="0"/>
              <w:marTop w:val="0"/>
              <w:marBottom w:val="0"/>
              <w:divBdr>
                <w:top w:val="none" w:sz="0" w:space="0" w:color="auto"/>
                <w:left w:val="none" w:sz="0" w:space="0" w:color="auto"/>
                <w:bottom w:val="none" w:sz="0" w:space="0" w:color="auto"/>
                <w:right w:val="none" w:sz="0" w:space="0" w:color="auto"/>
              </w:divBdr>
              <w:divsChild>
                <w:div w:id="719280975">
                  <w:marLeft w:val="0"/>
                  <w:marRight w:val="0"/>
                  <w:marTop w:val="0"/>
                  <w:marBottom w:val="0"/>
                  <w:divBdr>
                    <w:top w:val="none" w:sz="0" w:space="0" w:color="auto"/>
                    <w:left w:val="none" w:sz="0" w:space="0" w:color="auto"/>
                    <w:bottom w:val="none" w:sz="0" w:space="0" w:color="auto"/>
                    <w:right w:val="none" w:sz="0" w:space="0" w:color="auto"/>
                  </w:divBdr>
                  <w:divsChild>
                    <w:div w:id="2732500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le.ac.uk/policyzone/viewbythe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ele.ac.uk/policyzone/document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McFarlane</dc:creator>
  <cp:lastModifiedBy>Elaine McFarlane</cp:lastModifiedBy>
  <cp:revision>2</cp:revision>
  <dcterms:created xsi:type="dcterms:W3CDTF">2013-09-26T10:52:00Z</dcterms:created>
  <dcterms:modified xsi:type="dcterms:W3CDTF">2013-09-26T10:52:00Z</dcterms:modified>
</cp:coreProperties>
</file>