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30F5" w:rsidRDefault="00E830F5">
      <w:pPr>
        <w:jc w:val="right"/>
        <w:rPr>
          <w:rFonts w:ascii="Trebuchet MS" w:hAnsi="Trebuchet MS" w:cs="Trebuchet MS"/>
          <w:b/>
          <w:bCs/>
        </w:rPr>
      </w:pPr>
      <w:r w:rsidRPr="00A01943">
        <w:rPr>
          <w:rFonts w:ascii="Trebuchet MS" w:hAnsi="Trebuchet MS" w:cs="Trebuchet MS"/>
          <w:b/>
          <w:bCs/>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sml_edxrgb" style="width:84pt;height:15.75pt;visibility:visible">
            <v:imagedata r:id="rId7" o:title=""/>
          </v:shape>
        </w:pict>
      </w:r>
    </w:p>
    <w:p w:rsidR="00E830F5" w:rsidRDefault="00E830F5">
      <w:pPr>
        <w:rPr>
          <w:rFonts w:ascii="Trebuchet MS" w:hAnsi="Trebuchet MS" w:cs="Trebuchet MS"/>
          <w:b/>
          <w:bCs/>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314"/>
      </w:tblGrid>
      <w:tr w:rsidR="00E830F5">
        <w:tc>
          <w:tcPr>
            <w:tcW w:w="10314" w:type="dxa"/>
            <w:shd w:val="clear" w:color="auto" w:fill="000000"/>
          </w:tcPr>
          <w:p w:rsidR="00E830F5" w:rsidRDefault="00E830F5" w:rsidP="00454ED8">
            <w:pPr>
              <w:pStyle w:val="Heading1"/>
              <w:jc w:val="center"/>
              <w:rPr>
                <w:rFonts w:ascii="Trebuchet MS" w:hAnsi="Trebuchet MS" w:cs="Trebuchet MS"/>
                <w:color w:val="FFFFFF"/>
              </w:rPr>
            </w:pPr>
          </w:p>
        </w:tc>
      </w:tr>
    </w:tbl>
    <w:p w:rsidR="00E830F5" w:rsidRDefault="00E830F5" w:rsidP="00454ED8">
      <w:pPr>
        <w:pStyle w:val="Heading1"/>
        <w:rPr>
          <w:rFonts w:ascii="Trebuchet MS" w:hAnsi="Trebuchet MS" w:cs="Trebuchet MS"/>
          <w:b w:val="0"/>
          <w:bCs w:val="0"/>
        </w:rPr>
      </w:pPr>
    </w:p>
    <w:p w:rsidR="00E830F5" w:rsidRDefault="00E830F5"/>
    <w:p w:rsidR="00E830F5" w:rsidRPr="0025147E" w:rsidRDefault="00E830F5" w:rsidP="00F2321E">
      <w:pPr>
        <w:jc w:val="center"/>
        <w:rPr>
          <w:rFonts w:ascii="Verdana" w:hAnsi="Verdana" w:cs="Verdana"/>
          <w:b/>
          <w:bCs/>
          <w:sz w:val="52"/>
          <w:szCs w:val="52"/>
        </w:rPr>
      </w:pPr>
      <w:r w:rsidRPr="0025147E">
        <w:rPr>
          <w:rFonts w:ascii="Verdana" w:hAnsi="Verdana" w:cs="Verdana"/>
          <w:b/>
          <w:bCs/>
          <w:sz w:val="52"/>
          <w:szCs w:val="52"/>
        </w:rPr>
        <w:t xml:space="preserve">GCSE English Language </w:t>
      </w:r>
    </w:p>
    <w:p w:rsidR="00E830F5" w:rsidRPr="0025147E" w:rsidRDefault="00E830F5" w:rsidP="00F2321E">
      <w:pPr>
        <w:jc w:val="center"/>
        <w:rPr>
          <w:rFonts w:ascii="Verdana" w:hAnsi="Verdana" w:cs="Verdana"/>
          <w:b/>
          <w:bCs/>
          <w:sz w:val="52"/>
          <w:szCs w:val="52"/>
        </w:rPr>
      </w:pPr>
      <w:r w:rsidRPr="0025147E">
        <w:rPr>
          <w:rFonts w:ascii="Verdana" w:hAnsi="Verdana" w:cs="Verdana"/>
          <w:b/>
          <w:bCs/>
          <w:sz w:val="52"/>
          <w:szCs w:val="52"/>
        </w:rPr>
        <w:t>5EN</w:t>
      </w:r>
      <w:r>
        <w:rPr>
          <w:rFonts w:ascii="Verdana" w:hAnsi="Verdana" w:cs="Verdana"/>
          <w:b/>
          <w:bCs/>
          <w:sz w:val="52"/>
          <w:szCs w:val="52"/>
        </w:rPr>
        <w:t>03</w:t>
      </w:r>
    </w:p>
    <w:p w:rsidR="00E830F5" w:rsidRPr="0025147E" w:rsidRDefault="00E830F5" w:rsidP="00F2321E">
      <w:pPr>
        <w:jc w:val="center"/>
        <w:rPr>
          <w:rFonts w:ascii="Verdana" w:hAnsi="Verdana" w:cs="Verdana"/>
          <w:b/>
          <w:bCs/>
          <w:sz w:val="52"/>
          <w:szCs w:val="52"/>
        </w:rPr>
      </w:pPr>
    </w:p>
    <w:p w:rsidR="00E830F5" w:rsidRPr="0025147E" w:rsidRDefault="00E830F5" w:rsidP="00F2321E">
      <w:pPr>
        <w:jc w:val="center"/>
        <w:rPr>
          <w:rFonts w:ascii="Verdana" w:hAnsi="Verdana" w:cs="Verdana"/>
          <w:b/>
          <w:bCs/>
          <w:sz w:val="52"/>
          <w:szCs w:val="52"/>
        </w:rPr>
      </w:pPr>
    </w:p>
    <w:p w:rsidR="00E830F5" w:rsidRPr="0025147E" w:rsidRDefault="00E830F5" w:rsidP="00F2321E">
      <w:pPr>
        <w:jc w:val="center"/>
        <w:rPr>
          <w:rFonts w:ascii="Verdana" w:hAnsi="Verdana" w:cs="Verdana"/>
          <w:b/>
          <w:bCs/>
          <w:sz w:val="52"/>
          <w:szCs w:val="52"/>
        </w:rPr>
      </w:pPr>
      <w:r w:rsidRPr="0025147E">
        <w:rPr>
          <w:rFonts w:ascii="Verdana" w:hAnsi="Verdana" w:cs="Verdana"/>
          <w:b/>
          <w:bCs/>
          <w:sz w:val="52"/>
          <w:szCs w:val="52"/>
        </w:rPr>
        <w:t xml:space="preserve">Unit </w:t>
      </w:r>
      <w:r>
        <w:rPr>
          <w:rFonts w:ascii="Verdana" w:hAnsi="Verdana" w:cs="Verdana"/>
          <w:b/>
          <w:bCs/>
          <w:sz w:val="52"/>
          <w:szCs w:val="52"/>
        </w:rPr>
        <w:t>3</w:t>
      </w:r>
      <w:r w:rsidRPr="0025147E">
        <w:rPr>
          <w:rFonts w:ascii="Verdana" w:hAnsi="Verdana" w:cs="Verdana"/>
          <w:b/>
          <w:bCs/>
          <w:sz w:val="52"/>
          <w:szCs w:val="52"/>
        </w:rPr>
        <w:t xml:space="preserve"> – </w:t>
      </w:r>
      <w:r>
        <w:rPr>
          <w:rFonts w:ascii="Verdana" w:hAnsi="Verdana" w:cs="Verdana"/>
          <w:b/>
          <w:bCs/>
          <w:sz w:val="52"/>
          <w:szCs w:val="52"/>
        </w:rPr>
        <w:t>Spoken Language</w:t>
      </w:r>
    </w:p>
    <w:p w:rsidR="00E830F5" w:rsidRPr="0025147E" w:rsidRDefault="00E830F5" w:rsidP="00F2321E">
      <w:pPr>
        <w:jc w:val="center"/>
        <w:rPr>
          <w:rFonts w:ascii="Verdana" w:hAnsi="Verdana" w:cs="Verdana"/>
          <w:b/>
          <w:bCs/>
          <w:sz w:val="52"/>
          <w:szCs w:val="52"/>
        </w:rPr>
      </w:pPr>
    </w:p>
    <w:p w:rsidR="00E830F5" w:rsidRPr="0025147E" w:rsidRDefault="00E830F5" w:rsidP="00F2321E">
      <w:pPr>
        <w:jc w:val="center"/>
        <w:rPr>
          <w:rFonts w:ascii="Verdana" w:hAnsi="Verdana" w:cs="Verdana"/>
          <w:b/>
          <w:bCs/>
          <w:sz w:val="52"/>
          <w:szCs w:val="52"/>
        </w:rPr>
      </w:pPr>
    </w:p>
    <w:p w:rsidR="00E830F5" w:rsidRDefault="00E830F5" w:rsidP="00F2321E">
      <w:pPr>
        <w:jc w:val="center"/>
        <w:rPr>
          <w:rFonts w:ascii="Verdana" w:hAnsi="Verdana" w:cs="Verdana"/>
          <w:b/>
          <w:bCs/>
          <w:sz w:val="52"/>
          <w:szCs w:val="52"/>
        </w:rPr>
      </w:pPr>
      <w:r>
        <w:rPr>
          <w:rFonts w:ascii="Verdana" w:hAnsi="Verdana" w:cs="Verdana"/>
          <w:b/>
          <w:bCs/>
          <w:sz w:val="52"/>
          <w:szCs w:val="52"/>
        </w:rPr>
        <w:t>Controlled Assessment</w:t>
      </w:r>
      <w:r w:rsidRPr="0025147E">
        <w:rPr>
          <w:rFonts w:ascii="Verdana" w:hAnsi="Verdana" w:cs="Verdana"/>
          <w:b/>
          <w:bCs/>
          <w:sz w:val="52"/>
          <w:szCs w:val="52"/>
        </w:rPr>
        <w:t xml:space="preserve"> Exemplar Script Commentaries</w:t>
      </w:r>
    </w:p>
    <w:p w:rsidR="00E830F5" w:rsidRDefault="00E830F5" w:rsidP="00F2321E">
      <w:pPr>
        <w:jc w:val="center"/>
        <w:rPr>
          <w:rFonts w:ascii="Verdana" w:hAnsi="Verdana" w:cs="Verdana"/>
          <w:b/>
          <w:bCs/>
          <w:sz w:val="52"/>
          <w:szCs w:val="52"/>
        </w:rPr>
      </w:pPr>
    </w:p>
    <w:p w:rsidR="00E830F5" w:rsidRPr="0025147E" w:rsidRDefault="00E830F5" w:rsidP="00F2321E">
      <w:pPr>
        <w:jc w:val="center"/>
        <w:rPr>
          <w:rFonts w:ascii="Verdana" w:hAnsi="Verdana" w:cs="Verdana"/>
          <w:b/>
          <w:bCs/>
          <w:sz w:val="52"/>
          <w:szCs w:val="52"/>
        </w:rPr>
      </w:pPr>
      <w:r>
        <w:rPr>
          <w:rFonts w:ascii="Verdana" w:hAnsi="Verdana" w:cs="Verdana"/>
          <w:b/>
          <w:bCs/>
          <w:sz w:val="52"/>
          <w:szCs w:val="52"/>
        </w:rPr>
        <w:t>Spoken Language Study</w:t>
      </w:r>
    </w:p>
    <w:p w:rsidR="00E830F5" w:rsidRPr="0025147E" w:rsidRDefault="00E830F5" w:rsidP="00F2321E">
      <w:pPr>
        <w:jc w:val="center"/>
        <w:rPr>
          <w:rFonts w:ascii="Verdana" w:hAnsi="Verdana" w:cs="Verdana"/>
          <w:b/>
          <w:bCs/>
          <w:sz w:val="52"/>
          <w:szCs w:val="52"/>
        </w:rPr>
      </w:pPr>
    </w:p>
    <w:p w:rsidR="00E830F5" w:rsidRPr="0025147E" w:rsidRDefault="00E830F5" w:rsidP="00F2321E">
      <w:pPr>
        <w:jc w:val="center"/>
        <w:rPr>
          <w:rFonts w:ascii="Verdana" w:hAnsi="Verdana" w:cs="Verdana"/>
          <w:b/>
          <w:bCs/>
          <w:sz w:val="52"/>
          <w:szCs w:val="52"/>
        </w:rPr>
      </w:pPr>
      <w:r w:rsidRPr="0025147E">
        <w:rPr>
          <w:rFonts w:ascii="Verdana" w:hAnsi="Verdana" w:cs="Verdana"/>
          <w:b/>
          <w:bCs/>
          <w:sz w:val="52"/>
          <w:szCs w:val="52"/>
        </w:rPr>
        <w:t>January 2012</w:t>
      </w:r>
    </w:p>
    <w:p w:rsidR="00E830F5" w:rsidRDefault="00E830F5"/>
    <w:p w:rsidR="00E830F5" w:rsidRDefault="00E830F5">
      <w:r>
        <w:br w:type="page"/>
      </w:r>
    </w:p>
    <w:p w:rsidR="00E830F5" w:rsidRDefault="00E830F5"/>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BF"/>
      </w:tblPr>
      <w:tblGrid>
        <w:gridCol w:w="1233"/>
        <w:gridCol w:w="1030"/>
        <w:gridCol w:w="7710"/>
      </w:tblGrid>
      <w:tr w:rsidR="00E830F5" w:rsidRPr="005F0A31">
        <w:trPr>
          <w:jc w:val="center"/>
        </w:trPr>
        <w:tc>
          <w:tcPr>
            <w:tcW w:w="1233" w:type="dxa"/>
            <w:shd w:val="clear" w:color="auto" w:fill="000000"/>
            <w:vAlign w:val="center"/>
          </w:tcPr>
          <w:p w:rsidR="00E830F5" w:rsidRPr="005F0A31" w:rsidRDefault="00E830F5" w:rsidP="00454ED8">
            <w:pPr>
              <w:rPr>
                <w:rFonts w:ascii="Comic Sans MS" w:hAnsi="Comic Sans MS" w:cs="Comic Sans MS"/>
                <w:b/>
                <w:bCs/>
                <w:color w:val="FFFFFF"/>
                <w:sz w:val="24"/>
                <w:szCs w:val="24"/>
              </w:rPr>
            </w:pPr>
            <w:r>
              <w:br w:type="page"/>
              <w:t xml:space="preserve">Candidate </w:t>
            </w:r>
          </w:p>
          <w:p w:rsidR="00E830F5" w:rsidRPr="005F0A31" w:rsidRDefault="00E830F5" w:rsidP="00454ED8">
            <w:pPr>
              <w:jc w:val="center"/>
              <w:rPr>
                <w:rFonts w:ascii="Trebuchet MS" w:hAnsi="Trebuchet MS" w:cs="Trebuchet MS"/>
                <w:b/>
                <w:bCs/>
                <w:color w:val="FFFFFF"/>
                <w:sz w:val="24"/>
                <w:szCs w:val="24"/>
              </w:rPr>
            </w:pPr>
          </w:p>
        </w:tc>
        <w:tc>
          <w:tcPr>
            <w:tcW w:w="1030" w:type="dxa"/>
            <w:shd w:val="clear" w:color="auto" w:fill="000000"/>
          </w:tcPr>
          <w:p w:rsidR="00E830F5" w:rsidRPr="002D0C2C" w:rsidRDefault="00E830F5" w:rsidP="00454ED8">
            <w:pPr>
              <w:jc w:val="center"/>
              <w:rPr>
                <w:rFonts w:ascii="Comic Sans MS" w:hAnsi="Comic Sans MS" w:cs="Comic Sans MS"/>
                <w:color w:val="FFFFFF"/>
                <w:sz w:val="24"/>
                <w:szCs w:val="24"/>
              </w:rPr>
            </w:pPr>
            <w:r>
              <w:rPr>
                <w:rFonts w:ascii="Comic Sans MS" w:hAnsi="Comic Sans MS" w:cs="Comic Sans MS"/>
                <w:color w:val="FFFFFF"/>
                <w:sz w:val="24"/>
                <w:szCs w:val="24"/>
              </w:rPr>
              <w:t>Mark</w:t>
            </w:r>
          </w:p>
          <w:p w:rsidR="00E830F5" w:rsidRPr="002D0C2C" w:rsidRDefault="00E830F5" w:rsidP="00454ED8">
            <w:pPr>
              <w:jc w:val="center"/>
              <w:rPr>
                <w:rFonts w:ascii="Comic Sans MS" w:hAnsi="Comic Sans MS" w:cs="Comic Sans MS"/>
                <w:color w:val="FFFFFF"/>
                <w:sz w:val="24"/>
                <w:szCs w:val="24"/>
              </w:rPr>
            </w:pPr>
          </w:p>
        </w:tc>
        <w:tc>
          <w:tcPr>
            <w:tcW w:w="7710" w:type="dxa"/>
            <w:shd w:val="clear" w:color="auto" w:fill="000000"/>
          </w:tcPr>
          <w:p w:rsidR="00E830F5" w:rsidRPr="002D0C2C" w:rsidRDefault="00E830F5" w:rsidP="00454ED8">
            <w:pPr>
              <w:jc w:val="center"/>
              <w:rPr>
                <w:rFonts w:ascii="Trebuchet MS" w:hAnsi="Trebuchet MS" w:cs="Trebuchet MS"/>
                <w:color w:val="FFFFFF"/>
                <w:sz w:val="24"/>
                <w:szCs w:val="24"/>
              </w:rPr>
            </w:pPr>
            <w:r w:rsidRPr="002D0C2C">
              <w:rPr>
                <w:rFonts w:ascii="Comic Sans MS" w:hAnsi="Comic Sans MS" w:cs="Comic Sans MS"/>
                <w:color w:val="FFFFFF"/>
                <w:sz w:val="24"/>
                <w:szCs w:val="24"/>
              </w:rPr>
              <w:t>Comments</w:t>
            </w:r>
          </w:p>
        </w:tc>
      </w:tr>
      <w:tr w:rsidR="00E830F5" w:rsidRPr="005F0A31">
        <w:trPr>
          <w:trHeight w:val="1262"/>
          <w:jc w:val="center"/>
        </w:trPr>
        <w:tc>
          <w:tcPr>
            <w:tcW w:w="1233" w:type="dxa"/>
            <w:shd w:val="pct12" w:color="000000" w:fill="FFFFFF"/>
            <w:vAlign w:val="center"/>
          </w:tcPr>
          <w:p w:rsidR="00E830F5" w:rsidRPr="005F0A31" w:rsidRDefault="00E830F5" w:rsidP="00454ED8">
            <w:pPr>
              <w:jc w:val="center"/>
              <w:rPr>
                <w:rFonts w:ascii="Trebuchet MS" w:hAnsi="Trebuchet MS" w:cs="Trebuchet MS"/>
                <w:b/>
                <w:bCs/>
                <w:sz w:val="24"/>
                <w:szCs w:val="24"/>
              </w:rPr>
            </w:pPr>
            <w:r w:rsidRPr="005F0A31">
              <w:rPr>
                <w:rFonts w:ascii="Trebuchet MS" w:hAnsi="Trebuchet MS" w:cs="Trebuchet MS"/>
                <w:b/>
                <w:bCs/>
                <w:sz w:val="24"/>
                <w:szCs w:val="24"/>
              </w:rPr>
              <w:t>A</w:t>
            </w:r>
          </w:p>
        </w:tc>
        <w:tc>
          <w:tcPr>
            <w:tcW w:w="1030" w:type="dxa"/>
          </w:tcPr>
          <w:p w:rsidR="00E830F5" w:rsidRPr="004B3CAA" w:rsidRDefault="00E830F5" w:rsidP="0073575E">
            <w:pPr>
              <w:jc w:val="center"/>
              <w:rPr>
                <w:rFonts w:ascii="Verdana" w:hAnsi="Verdana" w:cs="Verdana"/>
                <w:sz w:val="24"/>
                <w:szCs w:val="24"/>
              </w:rPr>
            </w:pPr>
          </w:p>
          <w:p w:rsidR="00E830F5" w:rsidRPr="004B3CAA" w:rsidRDefault="00E830F5" w:rsidP="0073575E">
            <w:pPr>
              <w:jc w:val="center"/>
              <w:rPr>
                <w:rFonts w:ascii="Verdana" w:hAnsi="Verdana" w:cs="Verdana"/>
                <w:sz w:val="24"/>
                <w:szCs w:val="24"/>
              </w:rPr>
            </w:pPr>
          </w:p>
          <w:p w:rsidR="00E830F5" w:rsidRPr="004B3CAA" w:rsidRDefault="00E830F5" w:rsidP="0073575E">
            <w:pPr>
              <w:jc w:val="center"/>
              <w:rPr>
                <w:rFonts w:ascii="Verdana" w:hAnsi="Verdana" w:cs="Verdana"/>
                <w:sz w:val="24"/>
                <w:szCs w:val="24"/>
              </w:rPr>
            </w:pPr>
          </w:p>
          <w:p w:rsidR="00E830F5" w:rsidRPr="004B3CAA" w:rsidRDefault="00E830F5" w:rsidP="0073575E">
            <w:pPr>
              <w:jc w:val="center"/>
              <w:rPr>
                <w:rFonts w:ascii="Verdana" w:hAnsi="Verdana" w:cs="Verdana"/>
                <w:sz w:val="24"/>
                <w:szCs w:val="24"/>
              </w:rPr>
            </w:pPr>
          </w:p>
          <w:p w:rsidR="00E830F5" w:rsidRPr="004B3CAA" w:rsidRDefault="00E830F5" w:rsidP="003C2849">
            <w:pPr>
              <w:rPr>
                <w:rFonts w:ascii="Verdana" w:hAnsi="Verdana" w:cs="Verdana"/>
                <w:sz w:val="24"/>
                <w:szCs w:val="24"/>
              </w:rPr>
            </w:pPr>
            <w:r w:rsidRPr="004B3CAA">
              <w:rPr>
                <w:rFonts w:ascii="Verdana" w:hAnsi="Verdana" w:cs="Verdana"/>
                <w:sz w:val="24"/>
                <w:szCs w:val="24"/>
              </w:rPr>
              <w:t>10</w:t>
            </w:r>
          </w:p>
        </w:tc>
        <w:tc>
          <w:tcPr>
            <w:tcW w:w="7710" w:type="dxa"/>
          </w:tcPr>
          <w:p w:rsidR="00E830F5" w:rsidRPr="004B3CAA" w:rsidRDefault="00E830F5" w:rsidP="00A84E56">
            <w:pPr>
              <w:rPr>
                <w:rFonts w:ascii="Verdana" w:hAnsi="Verdana" w:cs="Verdana"/>
                <w:sz w:val="24"/>
                <w:szCs w:val="24"/>
              </w:rPr>
            </w:pPr>
            <w:r w:rsidRPr="004B3CAA">
              <w:rPr>
                <w:rFonts w:ascii="Verdana" w:hAnsi="Verdana" w:cs="Verdana"/>
                <w:sz w:val="24"/>
                <w:szCs w:val="24"/>
              </w:rPr>
              <w:t xml:space="preserve">This response shows some awareness of the way language works. For example, ‘the boys also have a tendency to interupred each other to try to get there point across this often happens in non scripted speech’. There is also an understanding of how language changes according to context. For example, the candidate says, ‘In transcript B the speaker is uesing much more formal language because he is addressing an adult audience and he would like to be taken seriously’. There is some sound exemplification but much more is required. In addition, the respon se requires more discussion of some of the points made. For example, the candidate makes the comment that, ‘Near the end of Duncan’s speech he is saying that “America is the land of the free and the UK is Great Britain and how Malawi is just kind and will not amount to much” but does not explain the significance of this.  There is no reference to the way language used can influence other speakers and listeners, the fourth bullet point. </w:t>
            </w:r>
          </w:p>
        </w:tc>
      </w:tr>
      <w:tr w:rsidR="00E830F5" w:rsidRPr="005F0A31">
        <w:trPr>
          <w:trHeight w:val="3392"/>
          <w:jc w:val="center"/>
        </w:trPr>
        <w:tc>
          <w:tcPr>
            <w:tcW w:w="1233" w:type="dxa"/>
            <w:shd w:val="pct12" w:color="000000" w:fill="FFFFFF"/>
            <w:vAlign w:val="center"/>
          </w:tcPr>
          <w:p w:rsidR="00E830F5" w:rsidRPr="005F0A31" w:rsidRDefault="00E830F5" w:rsidP="00454ED8">
            <w:pPr>
              <w:jc w:val="center"/>
              <w:rPr>
                <w:rFonts w:ascii="Trebuchet MS" w:hAnsi="Trebuchet MS" w:cs="Trebuchet MS"/>
                <w:b/>
                <w:bCs/>
                <w:sz w:val="24"/>
                <w:szCs w:val="24"/>
              </w:rPr>
            </w:pPr>
            <w:r>
              <w:rPr>
                <w:rFonts w:ascii="Comic Sans MS" w:hAnsi="Comic Sans MS" w:cs="Comic Sans MS"/>
                <w:b/>
                <w:bCs/>
                <w:sz w:val="24"/>
                <w:szCs w:val="24"/>
              </w:rPr>
              <w:t>B</w:t>
            </w:r>
          </w:p>
        </w:tc>
        <w:tc>
          <w:tcPr>
            <w:tcW w:w="1030" w:type="dxa"/>
          </w:tcPr>
          <w:p w:rsidR="00E830F5" w:rsidRPr="004B3CAA" w:rsidRDefault="00E830F5" w:rsidP="00454ED8">
            <w:pPr>
              <w:autoSpaceDE w:val="0"/>
              <w:autoSpaceDN w:val="0"/>
              <w:adjustRightInd w:val="0"/>
              <w:rPr>
                <w:rFonts w:ascii="Verdana" w:hAnsi="Verdana" w:cs="Verdana"/>
                <w:sz w:val="24"/>
                <w:szCs w:val="24"/>
              </w:rPr>
            </w:pPr>
          </w:p>
          <w:p w:rsidR="00E830F5" w:rsidRPr="004B3CAA" w:rsidRDefault="00E830F5" w:rsidP="00454ED8">
            <w:pPr>
              <w:autoSpaceDE w:val="0"/>
              <w:autoSpaceDN w:val="0"/>
              <w:adjustRightInd w:val="0"/>
              <w:rPr>
                <w:rFonts w:ascii="Verdana" w:hAnsi="Verdana" w:cs="Verdana"/>
                <w:sz w:val="24"/>
                <w:szCs w:val="24"/>
              </w:rPr>
            </w:pPr>
          </w:p>
          <w:p w:rsidR="00E830F5" w:rsidRPr="004B3CAA" w:rsidRDefault="00E830F5" w:rsidP="00454ED8">
            <w:pPr>
              <w:autoSpaceDE w:val="0"/>
              <w:autoSpaceDN w:val="0"/>
              <w:adjustRightInd w:val="0"/>
              <w:rPr>
                <w:rFonts w:ascii="Verdana" w:hAnsi="Verdana" w:cs="Verdana"/>
                <w:sz w:val="24"/>
                <w:szCs w:val="24"/>
              </w:rPr>
            </w:pPr>
          </w:p>
          <w:p w:rsidR="00E830F5" w:rsidRPr="004B3CAA" w:rsidRDefault="00E830F5" w:rsidP="00454ED8">
            <w:pPr>
              <w:autoSpaceDE w:val="0"/>
              <w:autoSpaceDN w:val="0"/>
              <w:adjustRightInd w:val="0"/>
              <w:rPr>
                <w:rFonts w:ascii="Verdana" w:hAnsi="Verdana" w:cs="Verdana"/>
                <w:sz w:val="24"/>
                <w:szCs w:val="24"/>
              </w:rPr>
            </w:pPr>
          </w:p>
          <w:p w:rsidR="00E830F5" w:rsidRPr="004B3CAA" w:rsidRDefault="00E830F5" w:rsidP="00454ED8">
            <w:pPr>
              <w:autoSpaceDE w:val="0"/>
              <w:autoSpaceDN w:val="0"/>
              <w:adjustRightInd w:val="0"/>
              <w:rPr>
                <w:rFonts w:ascii="Verdana" w:hAnsi="Verdana" w:cs="Verdana"/>
                <w:sz w:val="24"/>
                <w:szCs w:val="24"/>
              </w:rPr>
            </w:pPr>
            <w:r w:rsidRPr="004B3CAA">
              <w:rPr>
                <w:rFonts w:ascii="Verdana" w:hAnsi="Verdana" w:cs="Verdana"/>
                <w:sz w:val="24"/>
                <w:szCs w:val="24"/>
              </w:rPr>
              <w:t>12</w:t>
            </w:r>
          </w:p>
        </w:tc>
        <w:tc>
          <w:tcPr>
            <w:tcW w:w="7710" w:type="dxa"/>
          </w:tcPr>
          <w:p w:rsidR="00E830F5" w:rsidRPr="004B3CAA" w:rsidRDefault="00E830F5" w:rsidP="00565019">
            <w:pPr>
              <w:rPr>
                <w:rFonts w:ascii="Verdana" w:hAnsi="Verdana" w:cs="Verdana"/>
                <w:sz w:val="24"/>
                <w:szCs w:val="24"/>
              </w:rPr>
            </w:pPr>
            <w:r w:rsidRPr="004B3CAA">
              <w:rPr>
                <w:rFonts w:ascii="Verdana" w:hAnsi="Verdana" w:cs="Verdana"/>
                <w:sz w:val="24"/>
                <w:szCs w:val="24"/>
              </w:rPr>
              <w:t xml:space="preserve"> This response shows a clear understanding of the way language works. For example, the candidate observes that fillers are used in Text A and says ‘these are also thinking time and filling in the gaps of words so as not to lose the thread of what they are saying.’ The candidate is also aware of the way language changes according to context. They identify that ‘In comparison Duncan uses very few fillers as they add very little impact to his speech.’  There is some sound exemplification but much more is required. For example, in the fifth paragraph there is an interesting consideration of overlaps but with no exemplification. There is no reference to the way language used can influence other speakers and listeners, the fourth bullet point.</w:t>
            </w:r>
          </w:p>
          <w:p w:rsidR="00E830F5" w:rsidRPr="004B3CAA" w:rsidRDefault="00E830F5" w:rsidP="00565019">
            <w:pPr>
              <w:rPr>
                <w:rFonts w:ascii="Verdana" w:hAnsi="Verdana" w:cs="Verdana"/>
                <w:sz w:val="24"/>
                <w:szCs w:val="24"/>
              </w:rPr>
            </w:pPr>
            <w:r w:rsidRPr="004B3CAA">
              <w:rPr>
                <w:rFonts w:ascii="Verdana" w:hAnsi="Verdana" w:cs="Verdana"/>
                <w:sz w:val="24"/>
                <w:szCs w:val="24"/>
              </w:rPr>
              <w:t xml:space="preserve"> </w:t>
            </w:r>
          </w:p>
        </w:tc>
      </w:tr>
      <w:tr w:rsidR="00E830F5" w:rsidRPr="005F0A31">
        <w:trPr>
          <w:trHeight w:val="3392"/>
          <w:jc w:val="center"/>
        </w:trPr>
        <w:tc>
          <w:tcPr>
            <w:tcW w:w="1233" w:type="dxa"/>
            <w:shd w:val="pct12" w:color="000000" w:fill="FFFFFF"/>
            <w:vAlign w:val="center"/>
          </w:tcPr>
          <w:p w:rsidR="00E830F5" w:rsidRDefault="00E830F5" w:rsidP="00454ED8">
            <w:pPr>
              <w:jc w:val="center"/>
              <w:rPr>
                <w:rFonts w:ascii="Comic Sans MS" w:hAnsi="Comic Sans MS" w:cs="Comic Sans MS"/>
                <w:b/>
                <w:bCs/>
                <w:sz w:val="24"/>
                <w:szCs w:val="24"/>
              </w:rPr>
            </w:pPr>
            <w:r>
              <w:rPr>
                <w:rFonts w:ascii="Comic Sans MS" w:hAnsi="Comic Sans MS" w:cs="Comic Sans MS"/>
                <w:b/>
                <w:bCs/>
                <w:sz w:val="24"/>
                <w:szCs w:val="24"/>
              </w:rPr>
              <w:t>C</w:t>
            </w:r>
          </w:p>
        </w:tc>
        <w:tc>
          <w:tcPr>
            <w:tcW w:w="1030" w:type="dxa"/>
          </w:tcPr>
          <w:p w:rsidR="00E830F5" w:rsidRPr="004B3CAA" w:rsidRDefault="00E830F5" w:rsidP="00454ED8">
            <w:pPr>
              <w:autoSpaceDE w:val="0"/>
              <w:autoSpaceDN w:val="0"/>
              <w:adjustRightInd w:val="0"/>
              <w:rPr>
                <w:rFonts w:ascii="Verdana" w:hAnsi="Verdana" w:cs="Verdana"/>
                <w:sz w:val="24"/>
                <w:szCs w:val="24"/>
              </w:rPr>
            </w:pPr>
          </w:p>
          <w:p w:rsidR="00E830F5" w:rsidRPr="004B3CAA" w:rsidRDefault="00E830F5" w:rsidP="00454ED8">
            <w:pPr>
              <w:autoSpaceDE w:val="0"/>
              <w:autoSpaceDN w:val="0"/>
              <w:adjustRightInd w:val="0"/>
              <w:rPr>
                <w:rFonts w:ascii="Verdana" w:hAnsi="Verdana" w:cs="Verdana"/>
                <w:sz w:val="24"/>
                <w:szCs w:val="24"/>
              </w:rPr>
            </w:pPr>
          </w:p>
          <w:p w:rsidR="00E830F5" w:rsidRPr="004B3CAA" w:rsidRDefault="00E830F5" w:rsidP="00454ED8">
            <w:pPr>
              <w:autoSpaceDE w:val="0"/>
              <w:autoSpaceDN w:val="0"/>
              <w:adjustRightInd w:val="0"/>
              <w:rPr>
                <w:rFonts w:ascii="Verdana" w:hAnsi="Verdana" w:cs="Verdana"/>
                <w:sz w:val="24"/>
                <w:szCs w:val="24"/>
              </w:rPr>
            </w:pPr>
          </w:p>
          <w:p w:rsidR="00E830F5" w:rsidRPr="004B3CAA" w:rsidRDefault="00E830F5" w:rsidP="00454ED8">
            <w:pPr>
              <w:autoSpaceDE w:val="0"/>
              <w:autoSpaceDN w:val="0"/>
              <w:adjustRightInd w:val="0"/>
              <w:rPr>
                <w:rFonts w:ascii="Verdana" w:hAnsi="Verdana" w:cs="Verdana"/>
                <w:sz w:val="24"/>
                <w:szCs w:val="24"/>
              </w:rPr>
            </w:pPr>
          </w:p>
          <w:p w:rsidR="00E830F5" w:rsidRPr="004B3CAA" w:rsidRDefault="00E830F5" w:rsidP="00454ED8">
            <w:pPr>
              <w:autoSpaceDE w:val="0"/>
              <w:autoSpaceDN w:val="0"/>
              <w:adjustRightInd w:val="0"/>
              <w:rPr>
                <w:rFonts w:ascii="Verdana" w:hAnsi="Verdana" w:cs="Verdana"/>
                <w:sz w:val="24"/>
                <w:szCs w:val="24"/>
              </w:rPr>
            </w:pPr>
            <w:r w:rsidRPr="004B3CAA">
              <w:rPr>
                <w:rFonts w:ascii="Verdana" w:hAnsi="Verdana" w:cs="Verdana"/>
                <w:sz w:val="24"/>
                <w:szCs w:val="24"/>
              </w:rPr>
              <w:t>15</w:t>
            </w:r>
          </w:p>
        </w:tc>
        <w:tc>
          <w:tcPr>
            <w:tcW w:w="7710" w:type="dxa"/>
          </w:tcPr>
          <w:p w:rsidR="00E830F5" w:rsidRPr="004B3CAA" w:rsidRDefault="00E830F5" w:rsidP="004B3CAA">
            <w:pPr>
              <w:rPr>
                <w:rFonts w:ascii="Verdana" w:hAnsi="Verdana" w:cs="Verdana"/>
                <w:sz w:val="24"/>
                <w:szCs w:val="24"/>
              </w:rPr>
            </w:pPr>
            <w:r w:rsidRPr="004B3CAA">
              <w:rPr>
                <w:rFonts w:ascii="Verdana" w:hAnsi="Verdana" w:cs="Verdana"/>
                <w:sz w:val="24"/>
                <w:szCs w:val="24"/>
              </w:rPr>
              <w:t>This response shows a clear understanding of the way language works. For example, the candidate understands that technology has influenced the teenager’s language. There is also a clear understanding of the way language changes according to context. Comments such as  ‘In contrast to Text B where there is no dialect as it would be inappropriate’ and ‘Duncan uses metaphors in his speech’ illustrate the candidate’s understanding. There is some sound exemplification but more is required. Ideas often needed more development. For example, ‘this creates a strong impretion’ could have been developed more thoroughly. The candidate’s expression needed to be more precise; phrases such as ‘incorrect grammar’ suggest only a partial understanding of the way language works . There is no reference to the way language used can influence other speakers and listeners, the fourth bullet point.</w:t>
            </w:r>
          </w:p>
        </w:tc>
      </w:tr>
      <w:tr w:rsidR="00E830F5" w:rsidRPr="005F0A31">
        <w:trPr>
          <w:trHeight w:val="3392"/>
          <w:jc w:val="center"/>
        </w:trPr>
        <w:tc>
          <w:tcPr>
            <w:tcW w:w="1233" w:type="dxa"/>
            <w:shd w:val="pct12" w:color="000000" w:fill="FFFFFF"/>
            <w:vAlign w:val="center"/>
          </w:tcPr>
          <w:p w:rsidR="00E830F5" w:rsidRDefault="00E830F5" w:rsidP="00454ED8">
            <w:pPr>
              <w:jc w:val="center"/>
              <w:rPr>
                <w:rFonts w:ascii="Comic Sans MS" w:hAnsi="Comic Sans MS" w:cs="Comic Sans MS"/>
                <w:b/>
                <w:bCs/>
                <w:sz w:val="24"/>
                <w:szCs w:val="24"/>
              </w:rPr>
            </w:pPr>
            <w:r>
              <w:rPr>
                <w:rFonts w:ascii="Comic Sans MS" w:hAnsi="Comic Sans MS" w:cs="Comic Sans MS"/>
                <w:b/>
                <w:bCs/>
                <w:sz w:val="24"/>
                <w:szCs w:val="24"/>
              </w:rPr>
              <w:t>D</w:t>
            </w:r>
          </w:p>
        </w:tc>
        <w:tc>
          <w:tcPr>
            <w:tcW w:w="1030" w:type="dxa"/>
          </w:tcPr>
          <w:p w:rsidR="00E830F5" w:rsidRPr="004B3CAA" w:rsidRDefault="00E830F5" w:rsidP="00454ED8">
            <w:pPr>
              <w:autoSpaceDE w:val="0"/>
              <w:autoSpaceDN w:val="0"/>
              <w:adjustRightInd w:val="0"/>
              <w:rPr>
                <w:rFonts w:ascii="Verdana" w:hAnsi="Verdana" w:cs="Verdana"/>
                <w:sz w:val="24"/>
                <w:szCs w:val="24"/>
              </w:rPr>
            </w:pPr>
          </w:p>
          <w:p w:rsidR="00E830F5" w:rsidRPr="004B3CAA" w:rsidRDefault="00E830F5" w:rsidP="00454ED8">
            <w:pPr>
              <w:autoSpaceDE w:val="0"/>
              <w:autoSpaceDN w:val="0"/>
              <w:adjustRightInd w:val="0"/>
              <w:rPr>
                <w:rFonts w:ascii="Verdana" w:hAnsi="Verdana" w:cs="Verdana"/>
                <w:sz w:val="24"/>
                <w:szCs w:val="24"/>
              </w:rPr>
            </w:pPr>
          </w:p>
          <w:p w:rsidR="00E830F5" w:rsidRPr="004B3CAA" w:rsidRDefault="00E830F5" w:rsidP="00454ED8">
            <w:pPr>
              <w:autoSpaceDE w:val="0"/>
              <w:autoSpaceDN w:val="0"/>
              <w:adjustRightInd w:val="0"/>
              <w:rPr>
                <w:rFonts w:ascii="Verdana" w:hAnsi="Verdana" w:cs="Verdana"/>
                <w:sz w:val="24"/>
                <w:szCs w:val="24"/>
              </w:rPr>
            </w:pPr>
          </w:p>
          <w:p w:rsidR="00E830F5" w:rsidRPr="004B3CAA" w:rsidRDefault="00E830F5" w:rsidP="00454ED8">
            <w:pPr>
              <w:autoSpaceDE w:val="0"/>
              <w:autoSpaceDN w:val="0"/>
              <w:adjustRightInd w:val="0"/>
              <w:rPr>
                <w:rFonts w:ascii="Verdana" w:hAnsi="Verdana" w:cs="Verdana"/>
                <w:sz w:val="24"/>
                <w:szCs w:val="24"/>
              </w:rPr>
            </w:pPr>
          </w:p>
          <w:p w:rsidR="00E830F5" w:rsidRPr="004B3CAA" w:rsidRDefault="00E830F5" w:rsidP="00454ED8">
            <w:pPr>
              <w:autoSpaceDE w:val="0"/>
              <w:autoSpaceDN w:val="0"/>
              <w:adjustRightInd w:val="0"/>
              <w:rPr>
                <w:rFonts w:ascii="Verdana" w:hAnsi="Verdana" w:cs="Verdana"/>
                <w:sz w:val="24"/>
                <w:szCs w:val="24"/>
              </w:rPr>
            </w:pPr>
            <w:r w:rsidRPr="004B3CAA">
              <w:rPr>
                <w:rFonts w:ascii="Verdana" w:hAnsi="Verdana" w:cs="Verdana"/>
                <w:sz w:val="24"/>
                <w:szCs w:val="24"/>
              </w:rPr>
              <w:t>17</w:t>
            </w:r>
          </w:p>
        </w:tc>
        <w:tc>
          <w:tcPr>
            <w:tcW w:w="7710" w:type="dxa"/>
          </w:tcPr>
          <w:p w:rsidR="00E830F5" w:rsidRPr="004B3CAA" w:rsidRDefault="00E830F5" w:rsidP="00D31835">
            <w:pPr>
              <w:rPr>
                <w:rFonts w:ascii="Verdana" w:hAnsi="Verdana" w:cs="Verdana"/>
                <w:sz w:val="24"/>
                <w:szCs w:val="24"/>
              </w:rPr>
            </w:pPr>
            <w:r w:rsidRPr="004B3CAA">
              <w:rPr>
                <w:rFonts w:ascii="Verdana" w:hAnsi="Verdana" w:cs="Verdana"/>
                <w:sz w:val="24"/>
                <w:szCs w:val="24"/>
              </w:rPr>
              <w:t>This response shows a thorough understanding of the way language works. This is illustrated with comments such as ‘the teachers are aware of their higher status and they know that they can speak over the pupils’.</w:t>
            </w:r>
          </w:p>
          <w:p w:rsidR="00E830F5" w:rsidRPr="004B3CAA" w:rsidRDefault="00E830F5" w:rsidP="00D31835">
            <w:pPr>
              <w:rPr>
                <w:rFonts w:ascii="Verdana" w:hAnsi="Verdana" w:cs="Verdana"/>
                <w:sz w:val="24"/>
                <w:szCs w:val="24"/>
              </w:rPr>
            </w:pPr>
            <w:r w:rsidRPr="004B3CAA">
              <w:rPr>
                <w:rFonts w:ascii="Verdana" w:hAnsi="Verdana" w:cs="Verdana"/>
                <w:sz w:val="24"/>
                <w:szCs w:val="24"/>
              </w:rPr>
              <w:t>This response approaches an assured understanding of the way language changes according to context, but ideas often not developed thoroughly. For example, the candidate comments  ‘Teenagers will use an informal tone when speaking among friends and this is shown by the use of non-standard grammar and non-standard sentence structure’  while ‘in the second transcript most of the time the feedback given by the teenagers is altered from “yeah” to “yes” which shows the change in formality.’ There is some sound exemplification rather than thorough exemplification. There is no reference to the way language used can influence other speakers and listeners, the fourth bullet point.</w:t>
            </w:r>
          </w:p>
          <w:p w:rsidR="00E830F5" w:rsidRPr="004B3CAA" w:rsidRDefault="00E830F5" w:rsidP="0073575E">
            <w:pPr>
              <w:autoSpaceDE w:val="0"/>
              <w:autoSpaceDN w:val="0"/>
              <w:adjustRightInd w:val="0"/>
              <w:rPr>
                <w:rFonts w:ascii="Verdana" w:hAnsi="Verdana" w:cs="Verdana"/>
                <w:sz w:val="24"/>
                <w:szCs w:val="24"/>
              </w:rPr>
            </w:pPr>
          </w:p>
        </w:tc>
      </w:tr>
      <w:tr w:rsidR="00E830F5" w:rsidRPr="005F0A31">
        <w:trPr>
          <w:trHeight w:val="3392"/>
          <w:jc w:val="center"/>
        </w:trPr>
        <w:tc>
          <w:tcPr>
            <w:tcW w:w="1233" w:type="dxa"/>
            <w:shd w:val="pct12" w:color="000000" w:fill="FFFFFF"/>
            <w:vAlign w:val="center"/>
          </w:tcPr>
          <w:p w:rsidR="00E830F5" w:rsidRDefault="00E830F5" w:rsidP="00454ED8">
            <w:pPr>
              <w:jc w:val="center"/>
              <w:rPr>
                <w:rFonts w:ascii="Comic Sans MS" w:hAnsi="Comic Sans MS" w:cs="Comic Sans MS"/>
                <w:b/>
                <w:bCs/>
                <w:sz w:val="24"/>
                <w:szCs w:val="24"/>
              </w:rPr>
            </w:pPr>
            <w:r>
              <w:rPr>
                <w:rFonts w:ascii="Comic Sans MS" w:hAnsi="Comic Sans MS" w:cs="Comic Sans MS"/>
                <w:b/>
                <w:bCs/>
                <w:sz w:val="24"/>
                <w:szCs w:val="24"/>
              </w:rPr>
              <w:t>E</w:t>
            </w:r>
          </w:p>
        </w:tc>
        <w:tc>
          <w:tcPr>
            <w:tcW w:w="1030" w:type="dxa"/>
          </w:tcPr>
          <w:p w:rsidR="00E830F5" w:rsidRPr="004B3CAA" w:rsidRDefault="00E830F5" w:rsidP="00454ED8">
            <w:pPr>
              <w:autoSpaceDE w:val="0"/>
              <w:autoSpaceDN w:val="0"/>
              <w:adjustRightInd w:val="0"/>
              <w:rPr>
                <w:rFonts w:ascii="Verdana" w:hAnsi="Verdana" w:cs="Verdana"/>
                <w:sz w:val="24"/>
                <w:szCs w:val="24"/>
              </w:rPr>
            </w:pPr>
          </w:p>
          <w:p w:rsidR="00E830F5" w:rsidRPr="004B3CAA" w:rsidRDefault="00E830F5" w:rsidP="00454ED8">
            <w:pPr>
              <w:autoSpaceDE w:val="0"/>
              <w:autoSpaceDN w:val="0"/>
              <w:adjustRightInd w:val="0"/>
              <w:rPr>
                <w:rFonts w:ascii="Verdana" w:hAnsi="Verdana" w:cs="Verdana"/>
                <w:sz w:val="24"/>
                <w:szCs w:val="24"/>
              </w:rPr>
            </w:pPr>
          </w:p>
          <w:p w:rsidR="00E830F5" w:rsidRPr="004B3CAA" w:rsidRDefault="00E830F5" w:rsidP="00454ED8">
            <w:pPr>
              <w:autoSpaceDE w:val="0"/>
              <w:autoSpaceDN w:val="0"/>
              <w:adjustRightInd w:val="0"/>
              <w:rPr>
                <w:rFonts w:ascii="Verdana" w:hAnsi="Verdana" w:cs="Verdana"/>
                <w:sz w:val="24"/>
                <w:szCs w:val="24"/>
              </w:rPr>
            </w:pPr>
          </w:p>
          <w:p w:rsidR="00E830F5" w:rsidRPr="004B3CAA" w:rsidRDefault="00E830F5" w:rsidP="00454ED8">
            <w:pPr>
              <w:autoSpaceDE w:val="0"/>
              <w:autoSpaceDN w:val="0"/>
              <w:adjustRightInd w:val="0"/>
              <w:rPr>
                <w:rFonts w:ascii="Verdana" w:hAnsi="Verdana" w:cs="Verdana"/>
                <w:sz w:val="24"/>
                <w:szCs w:val="24"/>
              </w:rPr>
            </w:pPr>
          </w:p>
          <w:p w:rsidR="00E830F5" w:rsidRPr="004B3CAA" w:rsidRDefault="00E830F5" w:rsidP="00454ED8">
            <w:pPr>
              <w:autoSpaceDE w:val="0"/>
              <w:autoSpaceDN w:val="0"/>
              <w:adjustRightInd w:val="0"/>
              <w:rPr>
                <w:rFonts w:ascii="Verdana" w:hAnsi="Verdana" w:cs="Verdana"/>
                <w:sz w:val="24"/>
                <w:szCs w:val="24"/>
              </w:rPr>
            </w:pPr>
          </w:p>
          <w:p w:rsidR="00E830F5" w:rsidRPr="004B3CAA" w:rsidRDefault="00E830F5" w:rsidP="00454ED8">
            <w:pPr>
              <w:autoSpaceDE w:val="0"/>
              <w:autoSpaceDN w:val="0"/>
              <w:adjustRightInd w:val="0"/>
              <w:rPr>
                <w:rFonts w:ascii="Verdana" w:hAnsi="Verdana" w:cs="Verdana"/>
                <w:sz w:val="24"/>
                <w:szCs w:val="24"/>
              </w:rPr>
            </w:pPr>
            <w:r w:rsidRPr="004B3CAA">
              <w:rPr>
                <w:rFonts w:ascii="Verdana" w:hAnsi="Verdana" w:cs="Verdana"/>
                <w:sz w:val="24"/>
                <w:szCs w:val="24"/>
              </w:rPr>
              <w:t>21</w:t>
            </w:r>
          </w:p>
        </w:tc>
        <w:tc>
          <w:tcPr>
            <w:tcW w:w="7710" w:type="dxa"/>
          </w:tcPr>
          <w:p w:rsidR="00E830F5" w:rsidRPr="004B3CAA" w:rsidRDefault="00E830F5" w:rsidP="00D31835">
            <w:pPr>
              <w:rPr>
                <w:rFonts w:ascii="Verdana" w:hAnsi="Verdana" w:cs="Verdana"/>
                <w:sz w:val="24"/>
                <w:szCs w:val="24"/>
              </w:rPr>
            </w:pPr>
            <w:r w:rsidRPr="004B3CAA">
              <w:rPr>
                <w:rFonts w:ascii="Verdana" w:hAnsi="Verdana" w:cs="Verdana"/>
                <w:sz w:val="24"/>
                <w:szCs w:val="24"/>
              </w:rPr>
              <w:t>This responses demonstrates some perceptive understanding of the way language works. For example the candidate observes that, ‘the word “yeah” punctuates his sentence probably to fill the gap while he decides what to say next’. However, there does seem to be a misunderstanding of the relationship between the speakers – it is unlikely that either speaker expects to persuade the other to change their minds.</w:t>
            </w:r>
          </w:p>
          <w:p w:rsidR="00E830F5" w:rsidRPr="004B3CAA" w:rsidRDefault="00E830F5" w:rsidP="00D31835">
            <w:pPr>
              <w:rPr>
                <w:rFonts w:ascii="Verdana" w:hAnsi="Verdana" w:cs="Verdana"/>
                <w:sz w:val="24"/>
                <w:szCs w:val="24"/>
              </w:rPr>
            </w:pPr>
            <w:r w:rsidRPr="004B3CAA">
              <w:rPr>
                <w:rFonts w:ascii="Verdana" w:hAnsi="Verdana" w:cs="Verdana"/>
                <w:sz w:val="24"/>
                <w:szCs w:val="24"/>
              </w:rPr>
              <w:t>There is perceptive understanding of the way language changes according to context. The comments about the nature of swear words and their appropriateness is interesting. However, some comments deserved further development. For example, why would Natasha choose not to use the filler ‘yeah’ but is happy to use the filler ‘and stuff’? There is a wide range of relevant exemplification. The candidate touches on the way language used can influence other speakers, but this deserved further development.</w:t>
            </w:r>
          </w:p>
          <w:p w:rsidR="00E830F5" w:rsidRPr="004B3CAA" w:rsidRDefault="00E830F5" w:rsidP="0073575E">
            <w:pPr>
              <w:autoSpaceDE w:val="0"/>
              <w:autoSpaceDN w:val="0"/>
              <w:adjustRightInd w:val="0"/>
              <w:rPr>
                <w:rFonts w:ascii="Verdana" w:hAnsi="Verdana" w:cs="Verdana"/>
                <w:sz w:val="24"/>
                <w:szCs w:val="24"/>
              </w:rPr>
            </w:pPr>
          </w:p>
        </w:tc>
      </w:tr>
    </w:tbl>
    <w:p w:rsidR="00E830F5" w:rsidRPr="005F0A31" w:rsidRDefault="00E830F5">
      <w:pPr>
        <w:rPr>
          <w:rFonts w:ascii="Comic Sans MS" w:hAnsi="Comic Sans MS" w:cs="Comic Sans MS"/>
          <w:b/>
          <w:bCs/>
          <w:sz w:val="28"/>
          <w:szCs w:val="28"/>
        </w:rPr>
      </w:pPr>
    </w:p>
    <w:sectPr w:rsidR="00E830F5" w:rsidRPr="005F0A31" w:rsidSect="00454ED8">
      <w:pgSz w:w="11909" w:h="16834" w:code="9"/>
      <w:pgMar w:top="680" w:right="851" w:bottom="680" w:left="85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30F5" w:rsidRDefault="00E830F5">
      <w:r>
        <w:separator/>
      </w:r>
    </w:p>
  </w:endnote>
  <w:endnote w:type="continuationSeparator" w:id="1">
    <w:p w:rsidR="00E830F5" w:rsidRDefault="00E830F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Frutiger 55 Roman">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30F5" w:rsidRDefault="00E830F5">
      <w:r>
        <w:separator/>
      </w:r>
    </w:p>
  </w:footnote>
  <w:footnote w:type="continuationSeparator" w:id="1">
    <w:p w:rsidR="00E830F5" w:rsidRDefault="00E830F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1C1572"/>
    <w:multiLevelType w:val="hybridMultilevel"/>
    <w:tmpl w:val="E426123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start w:val="1"/>
      <w:numFmt w:val="bullet"/>
      <w:lvlText w:val=""/>
      <w:lvlJc w:val="left"/>
      <w:pPr>
        <w:tabs>
          <w:tab w:val="num" w:pos="2160"/>
        </w:tabs>
        <w:ind w:left="2160" w:hanging="360"/>
      </w:pPr>
      <w:rPr>
        <w:rFonts w:ascii="Wingdings" w:hAnsi="Wingdings" w:hint="default"/>
      </w:rPr>
    </w:lvl>
    <w:lvl w:ilvl="3" w:tplc="00010409">
      <w:start w:val="1"/>
      <w:numFmt w:val="bullet"/>
      <w:lvlText w:val=""/>
      <w:lvlJc w:val="left"/>
      <w:pPr>
        <w:tabs>
          <w:tab w:val="num" w:pos="2880"/>
        </w:tabs>
        <w:ind w:left="2880" w:hanging="360"/>
      </w:pPr>
      <w:rPr>
        <w:rFonts w:ascii="Symbol" w:hAnsi="Symbol" w:hint="default"/>
      </w:rPr>
    </w:lvl>
    <w:lvl w:ilvl="4" w:tplc="00030409">
      <w:start w:val="1"/>
      <w:numFmt w:val="bullet"/>
      <w:lvlText w:val="o"/>
      <w:lvlJc w:val="left"/>
      <w:pPr>
        <w:tabs>
          <w:tab w:val="num" w:pos="3600"/>
        </w:tabs>
        <w:ind w:left="3600" w:hanging="360"/>
      </w:pPr>
      <w:rPr>
        <w:rFonts w:ascii="Courier New" w:hAnsi="Courier New" w:hint="default"/>
      </w:rPr>
    </w:lvl>
    <w:lvl w:ilvl="5" w:tplc="00050409">
      <w:start w:val="1"/>
      <w:numFmt w:val="bullet"/>
      <w:lvlText w:val=""/>
      <w:lvlJc w:val="left"/>
      <w:pPr>
        <w:tabs>
          <w:tab w:val="num" w:pos="4320"/>
        </w:tabs>
        <w:ind w:left="4320" w:hanging="360"/>
      </w:pPr>
      <w:rPr>
        <w:rFonts w:ascii="Wingdings" w:hAnsi="Wingdings" w:hint="default"/>
      </w:rPr>
    </w:lvl>
    <w:lvl w:ilvl="6" w:tplc="00010409">
      <w:start w:val="1"/>
      <w:numFmt w:val="bullet"/>
      <w:lvlText w:val=""/>
      <w:lvlJc w:val="left"/>
      <w:pPr>
        <w:tabs>
          <w:tab w:val="num" w:pos="5040"/>
        </w:tabs>
        <w:ind w:left="5040" w:hanging="360"/>
      </w:pPr>
      <w:rPr>
        <w:rFonts w:ascii="Symbol" w:hAnsi="Symbol" w:hint="default"/>
      </w:rPr>
    </w:lvl>
    <w:lvl w:ilvl="7" w:tplc="00030409">
      <w:start w:val="1"/>
      <w:numFmt w:val="bullet"/>
      <w:lvlText w:val="o"/>
      <w:lvlJc w:val="left"/>
      <w:pPr>
        <w:tabs>
          <w:tab w:val="num" w:pos="5760"/>
        </w:tabs>
        <w:ind w:left="5760" w:hanging="360"/>
      </w:pPr>
      <w:rPr>
        <w:rFonts w:ascii="Courier New" w:hAnsi="Courier New" w:hint="default"/>
      </w:rPr>
    </w:lvl>
    <w:lvl w:ilvl="8" w:tplc="00050409">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efaultTabStop w:val="720"/>
  <w:doNotHyphenateCaps/>
  <w:displayHorizontalDrawingGridEvery w:val="0"/>
  <w:displayVerticalDrawingGridEvery w:val="0"/>
  <w:doNotUseMarginsForDrawingGridOrigin/>
  <w:characterSpacingControl w:val="doNotCompress"/>
  <w:doNotValidateAgainstSchema/>
  <w:doNotDemarcateInvalidXml/>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E2C0D"/>
    <w:rsid w:val="0006219C"/>
    <w:rsid w:val="001A1B3B"/>
    <w:rsid w:val="001A777E"/>
    <w:rsid w:val="001F4FEC"/>
    <w:rsid w:val="0025147E"/>
    <w:rsid w:val="002840C1"/>
    <w:rsid w:val="002D0C2C"/>
    <w:rsid w:val="002F0EC8"/>
    <w:rsid w:val="003107F1"/>
    <w:rsid w:val="003C2849"/>
    <w:rsid w:val="00454ED8"/>
    <w:rsid w:val="004B3CAA"/>
    <w:rsid w:val="004E6755"/>
    <w:rsid w:val="00516246"/>
    <w:rsid w:val="00524EC6"/>
    <w:rsid w:val="00565019"/>
    <w:rsid w:val="005E2C0D"/>
    <w:rsid w:val="005F0A31"/>
    <w:rsid w:val="005F0C88"/>
    <w:rsid w:val="005F6A55"/>
    <w:rsid w:val="00611056"/>
    <w:rsid w:val="00677630"/>
    <w:rsid w:val="00681FD6"/>
    <w:rsid w:val="0073575E"/>
    <w:rsid w:val="00786CC6"/>
    <w:rsid w:val="00795769"/>
    <w:rsid w:val="008B5EC8"/>
    <w:rsid w:val="00962040"/>
    <w:rsid w:val="00985FDF"/>
    <w:rsid w:val="00986DC4"/>
    <w:rsid w:val="009B7659"/>
    <w:rsid w:val="009F150D"/>
    <w:rsid w:val="00A01943"/>
    <w:rsid w:val="00A53E4D"/>
    <w:rsid w:val="00A84E56"/>
    <w:rsid w:val="00B0418D"/>
    <w:rsid w:val="00B05287"/>
    <w:rsid w:val="00B643C4"/>
    <w:rsid w:val="00D31835"/>
    <w:rsid w:val="00DA004D"/>
    <w:rsid w:val="00E830F5"/>
    <w:rsid w:val="00EA7F59"/>
    <w:rsid w:val="00F2321E"/>
    <w:rsid w:val="00F736A7"/>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219C"/>
    <w:rPr>
      <w:rFonts w:ascii="Frutiger 55 Roman" w:hAnsi="Frutiger 55 Roman" w:cs="Frutiger 55 Roman"/>
    </w:rPr>
  </w:style>
  <w:style w:type="paragraph" w:styleId="Heading1">
    <w:name w:val="heading 1"/>
    <w:basedOn w:val="Normal"/>
    <w:next w:val="Normal"/>
    <w:link w:val="Heading1Char"/>
    <w:uiPriority w:val="99"/>
    <w:qFormat/>
    <w:rsid w:val="0006219C"/>
    <w:pPr>
      <w:keepNext/>
      <w:outlineLvl w:val="0"/>
    </w:pPr>
    <w:rPr>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rPr>
  </w:style>
  <w:style w:type="paragraph" w:styleId="Header">
    <w:name w:val="header"/>
    <w:basedOn w:val="Normal"/>
    <w:link w:val="HeaderChar"/>
    <w:uiPriority w:val="99"/>
    <w:rsid w:val="0006219C"/>
    <w:pPr>
      <w:tabs>
        <w:tab w:val="center" w:pos="4320"/>
        <w:tab w:val="right" w:pos="8640"/>
      </w:tabs>
    </w:pPr>
  </w:style>
  <w:style w:type="character" w:customStyle="1" w:styleId="HeaderChar">
    <w:name w:val="Header Char"/>
    <w:basedOn w:val="DefaultParagraphFont"/>
    <w:link w:val="Header"/>
    <w:uiPriority w:val="99"/>
    <w:semiHidden/>
    <w:locked/>
    <w:rPr>
      <w:rFonts w:ascii="Frutiger 55 Roman" w:hAnsi="Frutiger 55 Roman" w:cs="Frutiger 55 Roman"/>
    </w:rPr>
  </w:style>
  <w:style w:type="paragraph" w:styleId="Footer">
    <w:name w:val="footer"/>
    <w:basedOn w:val="Normal"/>
    <w:link w:val="FooterChar"/>
    <w:uiPriority w:val="99"/>
    <w:rsid w:val="0006219C"/>
    <w:pPr>
      <w:tabs>
        <w:tab w:val="center" w:pos="4320"/>
        <w:tab w:val="right" w:pos="8640"/>
      </w:tabs>
    </w:pPr>
  </w:style>
  <w:style w:type="character" w:customStyle="1" w:styleId="FooterChar">
    <w:name w:val="Footer Char"/>
    <w:basedOn w:val="DefaultParagraphFont"/>
    <w:link w:val="Footer"/>
    <w:uiPriority w:val="99"/>
    <w:semiHidden/>
    <w:locked/>
    <w:rPr>
      <w:rFonts w:ascii="Frutiger 55 Roman" w:hAnsi="Frutiger 55 Roman" w:cs="Frutiger 55 Roman"/>
    </w:rPr>
  </w:style>
  <w:style w:type="paragraph" w:styleId="BalloonText">
    <w:name w:val="Balloon Text"/>
    <w:basedOn w:val="Normal"/>
    <w:link w:val="BalloonTextChar"/>
    <w:uiPriority w:val="99"/>
    <w:semiHidden/>
    <w:rsid w:val="00F2321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2321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3</Pages>
  <Words>698</Words>
  <Characters>3979</Characters>
  <Application>Microsoft Office Outlook</Application>
  <DocSecurity>0</DocSecurity>
  <Lines>0</Lines>
  <Paragraphs>0</Paragraphs>
  <ScaleCrop>false</ScaleCrop>
  <Company>HP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Controlled Assessment Script Commentaries - January 2012 - 5EN03 - Spoken Language</dc:title>
  <dc:subject/>
  <dc:creator>ward_e</dc:creator>
  <cp:keywords/>
  <dc:description/>
  <cp:lastModifiedBy>goldhawk_a</cp:lastModifiedBy>
  <cp:revision>2</cp:revision>
  <cp:lastPrinted>2011-01-19T20:17:00Z</cp:lastPrinted>
  <dcterms:created xsi:type="dcterms:W3CDTF">2012-09-25T13:20:00Z</dcterms:created>
  <dcterms:modified xsi:type="dcterms:W3CDTF">2012-09-25T13:20:00Z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-1759034820</vt:i4>
  </property>
  <property fmtid="{D5CDD505-2E9C-101B-9397-08002B2CF9AE}" pid="3" name="_EmailSubject">
    <vt:lpwstr>5732A Mark Grid</vt:lpwstr>
  </property>
  <property fmtid="{D5CDD505-2E9C-101B-9397-08002B2CF9AE}" pid="4" name="_AuthorEmail">
    <vt:lpwstr>sonia.sehmi@edexcel.com</vt:lpwstr>
  </property>
  <property fmtid="{D5CDD505-2E9C-101B-9397-08002B2CF9AE}" pid="5" name="_AuthorEmailDisplayName">
    <vt:lpwstr>Sehmi, Sonia</vt:lpwstr>
  </property>
  <property fmtid="{D5CDD505-2E9C-101B-9397-08002B2CF9AE}" pid="6" name="_ReviewingToolsShownOnce">
    <vt:lpwstr/>
  </property>
  <property fmtid="{D5CDD505-2E9C-101B-9397-08002B2CF9AE}" pid="7" name="ContentTypeId">
    <vt:lpwstr>0x010100D129E1B63BC1407996C620A6AB9F57F4009D8DC2734E6E874E8000AD8B4D273AB8003A0E5A6355BD044685A84D61272E0F92</vt:lpwstr>
  </property>
  <property fmtid="{D5CDD505-2E9C-101B-9397-08002B2CF9AE}" pid="8" name="Order">
    <vt:r8>8.87224172770164E-302</vt:r8>
  </property>
  <property fmtid="{D5CDD505-2E9C-101B-9397-08002B2CF9AE}" pid="9" name="DocumentType">
    <vt:lpwstr>Exemplar Materials</vt:lpwstr>
  </property>
  <property fmtid="{D5CDD505-2E9C-101B-9397-08002B2CF9AE}" pid="10" name="Summary">
    <vt:lpwstr/>
  </property>
  <property fmtid="{D5CDD505-2E9C-101B-9397-08002B2CF9AE}" pid="11" name="Abstract">
    <vt:lpwstr/>
  </property>
  <property fmtid="{D5CDD505-2E9C-101B-9397-08002B2CF9AE}" pid="12" name="PublicationNumber">
    <vt:lpwstr/>
  </property>
  <property fmtid="{D5CDD505-2E9C-101B-9397-08002B2CF9AE}" pid="13" name="EmailAlerts">
    <vt:lpwstr/>
  </property>
  <property fmtid="{D5CDD505-2E9C-101B-9397-08002B2CF9AE}" pid="14" name="DisplayName">
    <vt:lpwstr>Unit 3 - The Spoken Language - 5EN03</vt:lpwstr>
  </property>
  <property fmtid="{D5CDD505-2E9C-101B-9397-08002B2CF9AE}" pid="15" name="Subject Tag">
    <vt:lpwstr>43;#</vt:lpwstr>
  </property>
  <property fmtid="{D5CDD505-2E9C-101B-9397-08002B2CF9AE}" pid="16" name="QualSubject">
    <vt:lpwstr>English Language</vt:lpwstr>
  </property>
  <property fmtid="{D5CDD505-2E9C-101B-9397-08002B2CF9AE}" pid="17" name="StrapLine">
    <vt:lpwstr>Controlled Assessment Script Commentaries - January 2012 - 5EN03 - Spoken Language</vt:lpwstr>
  </property>
  <property fmtid="{D5CDD505-2E9C-101B-9397-08002B2CF9AE}" pid="18" name="Series">
    <vt:lpwstr>January 2012</vt:lpwstr>
  </property>
  <property fmtid="{D5CDD505-2E9C-101B-9397-08002B2CF9AE}" pid="19" name="Unit">
    <vt:lpwstr/>
  </property>
  <property fmtid="{D5CDD505-2E9C-101B-9397-08002B2CF9AE}" pid="20" name="SpecificationCode">
    <vt:lpwstr>gcse10-englang</vt:lpwstr>
  </property>
  <property fmtid="{D5CDD505-2E9C-101B-9397-08002B2CF9AE}" pid="21" name="AwardCategory1">
    <vt:lpwstr/>
  </property>
  <property fmtid="{D5CDD505-2E9C-101B-9397-08002B2CF9AE}" pid="22" name="StartDate1">
    <vt:lpwstr>2012-03-07T16:14:11Z</vt:lpwstr>
  </property>
  <property fmtid="{D5CDD505-2E9C-101B-9397-08002B2CF9AE}" pid="23" name="QualFamily">
    <vt:lpwstr>GCSE from 2010</vt:lpwstr>
  </property>
  <property fmtid="{D5CDD505-2E9C-101B-9397-08002B2CF9AE}" pid="24" name="Audience">
    <vt:lpwstr/>
  </property>
  <property fmtid="{D5CDD505-2E9C-101B-9397-08002B2CF9AE}" pid="25" name="Archived">
    <vt:lpwstr>0</vt:lpwstr>
  </property>
  <property fmtid="{D5CDD505-2E9C-101B-9397-08002B2CF9AE}" pid="26" name="We Recommend">
    <vt:lpwstr/>
  </property>
  <property fmtid="{D5CDD505-2E9C-101B-9397-08002B2CF9AE}" pid="27" name="WorkCountry">
    <vt:lpwstr/>
  </property>
  <property fmtid="{D5CDD505-2E9C-101B-9397-08002B2CF9AE}" pid="28" name="New Column">
    <vt:lpwstr/>
  </property>
  <property fmtid="{D5CDD505-2E9C-101B-9397-08002B2CF9AE}" pid="29" name="Country">
    <vt:lpwstr/>
  </property>
  <property fmtid="{D5CDD505-2E9C-101B-9397-08002B2CF9AE}" pid="30" name="DoNotAlert">
    <vt:lpwstr>1</vt:lpwstr>
  </property>
  <property fmtid="{D5CDD505-2E9C-101B-9397-08002B2CF9AE}" pid="31" name="ReferenceMonth">
    <vt:lpwstr/>
  </property>
  <property fmtid="{D5CDD505-2E9C-101B-9397-08002B2CF9AE}" pid="32" name="ReferenceYear">
    <vt:lpwstr/>
  </property>
  <property fmtid="{D5CDD505-2E9C-101B-9397-08002B2CF9AE}" pid="33" name="Third level filter">
    <vt:lpwstr/>
  </property>
</Properties>
</file>