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2A" w:rsidRPr="00173D67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5B43F6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</w:t>
      </w:r>
      <w:r w:rsidR="00CC6446">
        <w:rPr>
          <w:rFonts w:ascii="Verdana" w:hAnsi="Verdana"/>
          <w:sz w:val="28"/>
          <w:szCs w:val="28"/>
        </w:rPr>
        <w:t>ematic</w:t>
      </w:r>
      <w:r>
        <w:rPr>
          <w:rFonts w:ascii="Verdana" w:hAnsi="Verdana"/>
          <w:sz w:val="28"/>
          <w:szCs w:val="28"/>
        </w:rPr>
        <w:t>s</w:t>
      </w:r>
      <w:r w:rsidR="006F01AF">
        <w:rPr>
          <w:rFonts w:ascii="Verdana" w:hAnsi="Verdana"/>
          <w:sz w:val="28"/>
          <w:szCs w:val="28"/>
        </w:rPr>
        <w:t xml:space="preserve"> Set </w:t>
      </w:r>
      <w:r w:rsidR="00893303">
        <w:rPr>
          <w:rFonts w:ascii="Verdana" w:hAnsi="Verdana"/>
          <w:sz w:val="28"/>
          <w:szCs w:val="28"/>
        </w:rPr>
        <w:t>3</w:t>
      </w:r>
      <w:r>
        <w:rPr>
          <w:rFonts w:ascii="Verdana" w:hAnsi="Verdana"/>
          <w:sz w:val="28"/>
          <w:szCs w:val="28"/>
        </w:rPr>
        <w:t xml:space="preserve"> </w:t>
      </w:r>
      <w:proofErr w:type="gramStart"/>
      <w:r>
        <w:rPr>
          <w:rFonts w:ascii="Verdana" w:hAnsi="Verdana"/>
          <w:sz w:val="28"/>
          <w:szCs w:val="28"/>
        </w:rPr>
        <w:t>Entry</w:t>
      </w:r>
      <w:proofErr w:type="gramEnd"/>
      <w:r>
        <w:rPr>
          <w:rFonts w:ascii="Verdana" w:hAnsi="Verdana"/>
          <w:sz w:val="28"/>
          <w:szCs w:val="28"/>
        </w:rPr>
        <w:t xml:space="preserve"> 2</w:t>
      </w:r>
      <w:r w:rsidR="00BE1E47" w:rsidRPr="00173D67">
        <w:rPr>
          <w:rFonts w:ascii="Verdana" w:hAnsi="Verdana"/>
          <w:sz w:val="28"/>
          <w:szCs w:val="28"/>
        </w:rPr>
        <w:t>:</w:t>
      </w:r>
      <w:r w:rsidR="00E7792B">
        <w:rPr>
          <w:rFonts w:ascii="Verdana" w:hAnsi="Verdana"/>
          <w:sz w:val="28"/>
          <w:szCs w:val="28"/>
        </w:rPr>
        <w:t xml:space="preserve"> </w:t>
      </w:r>
      <w:r w:rsidR="00E7792B" w:rsidRPr="00E7792B">
        <w:rPr>
          <w:rFonts w:ascii="Verdana" w:hAnsi="Verdana"/>
          <w:sz w:val="26"/>
          <w:szCs w:val="26"/>
        </w:rPr>
        <w:t>Sept 1</w:t>
      </w:r>
      <w:r w:rsidR="006F01AF">
        <w:rPr>
          <w:rFonts w:ascii="Verdana" w:hAnsi="Verdana"/>
          <w:sz w:val="26"/>
          <w:szCs w:val="26"/>
        </w:rPr>
        <w:t>4</w:t>
      </w:r>
      <w:r w:rsidR="00E7792B" w:rsidRPr="00E7792B">
        <w:rPr>
          <w:rFonts w:ascii="Verdana" w:hAnsi="Verdana"/>
          <w:sz w:val="26"/>
          <w:szCs w:val="26"/>
        </w:rPr>
        <w:t xml:space="preserve"> – Aug 1</w:t>
      </w:r>
      <w:r w:rsidR="006F01AF">
        <w:rPr>
          <w:rFonts w:ascii="Verdana" w:hAnsi="Verdana"/>
          <w:sz w:val="26"/>
          <w:szCs w:val="26"/>
        </w:rPr>
        <w:t>5</w:t>
      </w:r>
      <w:r w:rsidR="00BE1E47" w:rsidRPr="00E7792B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893303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Please </w:t>
      </w:r>
      <w:r w:rsidR="00BE1E47" w:rsidRPr="00173D67">
        <w:rPr>
          <w:rFonts w:ascii="Verdana" w:hAnsi="Verdana"/>
          <w:sz w:val="20"/>
          <w:szCs w:val="20"/>
        </w:rPr>
        <w:t xml:space="preserve">use a </w:t>
      </w:r>
      <w:r>
        <w:rPr>
          <w:rFonts w:ascii="Verdana" w:hAnsi="Verdana"/>
          <w:sz w:val="20"/>
          <w:szCs w:val="20"/>
        </w:rPr>
        <w:t>separate sheet for each learner</w:t>
      </w:r>
      <w:r w:rsidR="00BE1E47" w:rsidRPr="00173D67">
        <w:rPr>
          <w:rFonts w:ascii="Verdana" w:hAnsi="Verdana"/>
          <w:sz w:val="20"/>
          <w:szCs w:val="20"/>
        </w:rPr>
        <w:t>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15020F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5B43F6">
        <w:rPr>
          <w:rFonts w:ascii="Verdana" w:hAnsi="Verdana"/>
          <w:color w:val="222222"/>
          <w:szCs w:val="20"/>
          <w:shd w:val="clear" w:color="auto" w:fill="FFFFFF"/>
        </w:rPr>
        <w:t>2</w:t>
      </w:r>
      <w:r w:rsidR="00BE1E47" w:rsidRPr="00173D67">
        <w:rPr>
          <w:rFonts w:ascii="Verdana" w:hAnsi="Verdana"/>
          <w:szCs w:val="20"/>
        </w:rPr>
        <w:t xml:space="preserve">. </w:t>
      </w:r>
      <w:r w:rsidR="00136F57">
        <w:rPr>
          <w:rFonts w:ascii="Verdana" w:hAnsi="Verdana"/>
          <w:szCs w:val="20"/>
        </w:rPr>
        <w:t>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8152B0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8152B0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31" w:type="dxa"/>
          </w:tcPr>
          <w:p w:rsidR="00BE1E47" w:rsidRPr="00173D67" w:rsidRDefault="00B575A4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F410D8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5B43F6">
              <w:rPr>
                <w:rFonts w:ascii="Verdana" w:hAnsi="Verdana"/>
                <w:szCs w:val="20"/>
              </w:rPr>
              <w:t>ntry 2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5B43F6">
              <w:rPr>
                <w:rFonts w:ascii="Verdana" w:hAnsi="Verdana"/>
                <w:szCs w:val="20"/>
              </w:rPr>
              <w:t>14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5B43F6">
              <w:rPr>
                <w:rFonts w:ascii="Verdana" w:hAnsi="Verdana"/>
                <w:szCs w:val="20"/>
              </w:rPr>
              <w:t>18</w:t>
            </w:r>
            <w:bookmarkStart w:id="0" w:name="_GoBack"/>
            <w:bookmarkEnd w:id="0"/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</w:t>
            </w:r>
            <w:r w:rsidR="00E5699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36F57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</w:t>
            </w:r>
            <w:r w:rsidR="006F01AF">
              <w:rPr>
                <w:rFonts w:ascii="Verdana" w:hAnsi="Verdana"/>
                <w:b/>
                <w:szCs w:val="20"/>
              </w:rPr>
              <w:t xml:space="preserve">the 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box if the learner has achieved Entry </w:t>
            </w:r>
            <w:r w:rsidR="005B43F6">
              <w:rPr>
                <w:rFonts w:ascii="Verdana" w:hAnsi="Verdana"/>
                <w:b/>
                <w:szCs w:val="20"/>
              </w:rPr>
              <w:t>2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962C31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F410D8">
              <w:rPr>
                <w:rFonts w:ascii="Verdana" w:hAnsi="Verdana"/>
                <w:szCs w:val="20"/>
              </w:rPr>
            </w:r>
            <w:r w:rsidR="00F410D8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1A2D6E" w:rsidRDefault="001A2D6E" w:rsidP="001A2D6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15020F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15020F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51FE"/>
    <w:rsid w:val="0014781F"/>
    <w:rsid w:val="0015020F"/>
    <w:rsid w:val="00170D4B"/>
    <w:rsid w:val="00173D67"/>
    <w:rsid w:val="0019583E"/>
    <w:rsid w:val="001A0473"/>
    <w:rsid w:val="001A2D6E"/>
    <w:rsid w:val="001D064E"/>
    <w:rsid w:val="001F20F2"/>
    <w:rsid w:val="001F3654"/>
    <w:rsid w:val="0020098C"/>
    <w:rsid w:val="00201A13"/>
    <w:rsid w:val="0021554E"/>
    <w:rsid w:val="0021629B"/>
    <w:rsid w:val="0022090A"/>
    <w:rsid w:val="00234823"/>
    <w:rsid w:val="0023783A"/>
    <w:rsid w:val="002470F4"/>
    <w:rsid w:val="00261A2A"/>
    <w:rsid w:val="002922B6"/>
    <w:rsid w:val="002B0972"/>
    <w:rsid w:val="002B0F7B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125D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453C"/>
    <w:rsid w:val="00577BFE"/>
    <w:rsid w:val="00592F1F"/>
    <w:rsid w:val="0059765B"/>
    <w:rsid w:val="005B0C7F"/>
    <w:rsid w:val="005B43F6"/>
    <w:rsid w:val="005C32E3"/>
    <w:rsid w:val="005D4B72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6F01AF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152B0"/>
    <w:rsid w:val="00824AF3"/>
    <w:rsid w:val="008267CC"/>
    <w:rsid w:val="008575F7"/>
    <w:rsid w:val="00863471"/>
    <w:rsid w:val="00863E44"/>
    <w:rsid w:val="00867EB6"/>
    <w:rsid w:val="00876013"/>
    <w:rsid w:val="00892418"/>
    <w:rsid w:val="00893303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C31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575A4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0BAE"/>
    <w:rsid w:val="00CA286A"/>
    <w:rsid w:val="00CA7D6A"/>
    <w:rsid w:val="00CC6446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E6E8B"/>
    <w:rsid w:val="00E243C9"/>
    <w:rsid w:val="00E37722"/>
    <w:rsid w:val="00E5699C"/>
    <w:rsid w:val="00E65143"/>
    <w:rsid w:val="00E701B2"/>
    <w:rsid w:val="00E7792B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330CD"/>
    <w:rsid w:val="00F410D8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1250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2010-10-27T10:19:00Z</cp:lastPrinted>
  <dcterms:created xsi:type="dcterms:W3CDTF">2014-05-30T15:15:00Z</dcterms:created>
  <dcterms:modified xsi:type="dcterms:W3CDTF">2014-06-30T07:46:00Z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